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DB8DBC" w14:textId="3C1D3ABC" w:rsidR="0088615D" w:rsidRPr="00F509E7" w:rsidRDefault="00165F7E" w:rsidP="0088615D">
      <w:r w:rsidRPr="00F509E7">
        <w:rPr>
          <w:noProof/>
        </w:rPr>
        <w:drawing>
          <wp:anchor distT="0" distB="0" distL="114300" distR="114300" simplePos="0" relativeHeight="251658240" behindDoc="0" locked="0" layoutInCell="1" allowOverlap="1" wp14:anchorId="7E83F55F" wp14:editId="15C1AE4D">
            <wp:simplePos x="1259237" y="410705"/>
            <wp:positionH relativeFrom="column">
              <wp:align>left</wp:align>
            </wp:positionH>
            <wp:positionV relativeFrom="paragraph">
              <wp:align>top</wp:align>
            </wp:positionV>
            <wp:extent cx="1376471" cy="234000"/>
            <wp:effectExtent l="0" t="0" r="0" b="0"/>
            <wp:wrapSquare wrapText="bothSides"/>
            <wp:docPr id="656862337" name="Bildobjekt 656862337" descr="En bild som visar Grafik, Teckensnitt, grafis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708009" name="Bildobjekt 2" descr="En bild som visar Grafik, Teckensnitt, grafisk design, typografi&#10;&#10;Automatiskt genererad beskrivni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376471" cy="234000"/>
                    </a:xfrm>
                    <a:prstGeom prst="rect">
                      <a:avLst/>
                    </a:prstGeom>
                  </pic:spPr>
                </pic:pic>
              </a:graphicData>
            </a:graphic>
          </wp:anchor>
        </w:drawing>
      </w:r>
      <w:r w:rsidR="000D217C">
        <w:br w:type="textWrapping" w:clear="all"/>
      </w:r>
      <w:r w:rsidR="000D217C">
        <w:tab/>
      </w:r>
      <w:r w:rsidR="000D217C">
        <w:tab/>
      </w:r>
      <w:r w:rsidR="000D217C">
        <w:tab/>
      </w:r>
      <w:r w:rsidR="000D217C">
        <w:tab/>
      </w:r>
      <w:r w:rsidR="000D217C">
        <w:tab/>
        <w:t>Bilaga 2</w:t>
      </w:r>
    </w:p>
    <w:p w14:paraId="5827EF22" w14:textId="77777777" w:rsidR="0088615D" w:rsidRPr="00E97C57" w:rsidRDefault="0088615D" w:rsidP="00E97C57">
      <w:pPr>
        <w:rPr>
          <w:sz w:val="28"/>
          <w:szCs w:val="24"/>
        </w:rPr>
      </w:pPr>
    </w:p>
    <w:p w14:paraId="2AEB5046" w14:textId="3C1440E3" w:rsidR="0088615D" w:rsidRPr="001B3519" w:rsidRDefault="0088615D" w:rsidP="0088615D">
      <w:pPr>
        <w:rPr>
          <w:b/>
          <w:bCs/>
          <w:sz w:val="36"/>
          <w:szCs w:val="32"/>
        </w:rPr>
      </w:pPr>
      <w:r w:rsidRPr="001B3519">
        <w:rPr>
          <w:rFonts w:cs="Calibri Light"/>
          <w:b/>
          <w:bCs/>
          <w:sz w:val="36"/>
          <w:szCs w:val="32"/>
        </w:rPr>
        <w:t>Ersättningsrapport 202</w:t>
      </w:r>
      <w:r w:rsidR="004413DA" w:rsidRPr="001B3519">
        <w:rPr>
          <w:rFonts w:cs="Calibri Light"/>
          <w:b/>
          <w:bCs/>
          <w:sz w:val="36"/>
          <w:szCs w:val="32"/>
        </w:rPr>
        <w:t>5</w:t>
      </w:r>
    </w:p>
    <w:p w14:paraId="0AB31D6E" w14:textId="77777777" w:rsidR="00E97C57" w:rsidRPr="00E97C57" w:rsidRDefault="00E97C57" w:rsidP="0088615D">
      <w:pPr>
        <w:rPr>
          <w:rFonts w:cs="Calibri Light"/>
          <w:b/>
          <w:bCs/>
          <w:sz w:val="16"/>
          <w:szCs w:val="16"/>
        </w:rPr>
      </w:pPr>
    </w:p>
    <w:p w14:paraId="04734915" w14:textId="615B6809" w:rsidR="0088615D" w:rsidRPr="00F509E7" w:rsidRDefault="0088615D" w:rsidP="0088615D">
      <w:pPr>
        <w:rPr>
          <w:rFonts w:cs="Calibri Light"/>
          <w:b/>
          <w:bCs/>
          <w:szCs w:val="24"/>
        </w:rPr>
      </w:pPr>
      <w:r w:rsidRPr="00F509E7">
        <w:rPr>
          <w:rFonts w:cs="Calibri Light"/>
          <w:b/>
          <w:bCs/>
          <w:szCs w:val="24"/>
        </w:rPr>
        <w:t>Introduktion</w:t>
      </w:r>
    </w:p>
    <w:p w14:paraId="4A8D9125" w14:textId="5C13D0F5" w:rsidR="0088615D" w:rsidRPr="00F509E7" w:rsidRDefault="0088615D" w:rsidP="0088615D">
      <w:pPr>
        <w:rPr>
          <w:rFonts w:cs="Calibri Light"/>
          <w:sz w:val="22"/>
        </w:rPr>
      </w:pPr>
      <w:r w:rsidRPr="00F509E7">
        <w:rPr>
          <w:rFonts w:cs="Calibri Light"/>
          <w:sz w:val="22"/>
        </w:rPr>
        <w:t xml:space="preserve">Denna rapport beskriver hur riktlinjerna för ersättning till ledande befattningshavare för Samhall AB, antagna av årsstämman </w:t>
      </w:r>
      <w:r w:rsidR="004413DA">
        <w:rPr>
          <w:rFonts w:cs="Calibri Light"/>
          <w:sz w:val="22"/>
        </w:rPr>
        <w:t>2025</w:t>
      </w:r>
      <w:r w:rsidRPr="00F509E7">
        <w:rPr>
          <w:rFonts w:cs="Calibri Light"/>
          <w:sz w:val="22"/>
        </w:rPr>
        <w:t xml:space="preserve">, tillämpades under år </w:t>
      </w:r>
      <w:r w:rsidR="004413DA">
        <w:rPr>
          <w:rFonts w:cs="Calibri Light"/>
          <w:sz w:val="22"/>
        </w:rPr>
        <w:t>2025</w:t>
      </w:r>
      <w:r w:rsidRPr="00F509E7">
        <w:rPr>
          <w:rFonts w:cs="Calibri Light"/>
          <w:sz w:val="22"/>
        </w:rPr>
        <w:t xml:space="preserve">. Rapporten innehåller även information om ersättning till verkställande </w:t>
      </w:r>
      <w:r w:rsidRPr="00E741BE">
        <w:rPr>
          <w:rFonts w:cs="Calibri Light"/>
          <w:sz w:val="22"/>
        </w:rPr>
        <w:t xml:space="preserve">direktören och </w:t>
      </w:r>
      <w:r w:rsidR="008C61B4" w:rsidRPr="00E741BE">
        <w:rPr>
          <w:rFonts w:cs="Calibri Light"/>
          <w:sz w:val="22"/>
        </w:rPr>
        <w:t>vice verkställande direktör</w:t>
      </w:r>
      <w:r w:rsidRPr="00E741BE">
        <w:rPr>
          <w:rFonts w:cs="Calibri Light"/>
          <w:sz w:val="22"/>
        </w:rPr>
        <w:t>. Rapporten</w:t>
      </w:r>
      <w:r w:rsidRPr="00F509E7">
        <w:rPr>
          <w:rFonts w:cs="Calibri Light"/>
          <w:sz w:val="22"/>
        </w:rPr>
        <w:t xml:space="preserve"> har upprättats i enlighet med Statens ägarpolicy och</w:t>
      </w:r>
      <w:r w:rsidRPr="00F509E7">
        <w:rPr>
          <w:rFonts w:cs="Calibri Light"/>
          <w:i/>
          <w:iCs/>
          <w:sz w:val="22"/>
        </w:rPr>
        <w:t xml:space="preserve"> </w:t>
      </w:r>
      <w:r w:rsidRPr="00F509E7">
        <w:rPr>
          <w:rFonts w:eastAsia="Calibri" w:cs="Calibri Light"/>
          <w:i/>
          <w:iCs/>
          <w:sz w:val="22"/>
        </w:rPr>
        <w:t>Principer för ersättning och andra anställningsvillkor för ledande befattningshavare i bolag med statligt ägande</w:t>
      </w:r>
      <w:r w:rsidRPr="00F509E7">
        <w:rPr>
          <w:rFonts w:eastAsia="Calibri" w:cs="Calibri Light"/>
          <w:sz w:val="22"/>
        </w:rPr>
        <w:t>,</w:t>
      </w:r>
      <w:r w:rsidRPr="00F509E7">
        <w:rPr>
          <w:rFonts w:cs="Calibri Light"/>
          <w:sz w:val="22"/>
        </w:rPr>
        <w:t xml:space="preserve"> aktiebolagslagen och Kollegiet för svensk bolagsstyrning </w:t>
      </w:r>
      <w:r w:rsidRPr="00F509E7">
        <w:rPr>
          <w:rFonts w:cs="Calibri Light"/>
          <w:i/>
          <w:iCs/>
          <w:sz w:val="22"/>
        </w:rPr>
        <w:t>Regler om ersättningar till ledande befattningshavare och om incitamentsprogram</w:t>
      </w:r>
      <w:r w:rsidRPr="00F509E7">
        <w:rPr>
          <w:rFonts w:cs="Calibri Light"/>
          <w:sz w:val="22"/>
        </w:rPr>
        <w:t>.</w:t>
      </w:r>
    </w:p>
    <w:p w14:paraId="43DDD22D" w14:textId="527182A9" w:rsidR="0088615D" w:rsidRPr="00F509E7" w:rsidRDefault="0088615D" w:rsidP="00800E54">
      <w:pPr>
        <w:rPr>
          <w:rFonts w:cs="Calibri Light"/>
          <w:sz w:val="22"/>
        </w:rPr>
      </w:pPr>
      <w:r w:rsidRPr="00F509E7">
        <w:rPr>
          <w:rFonts w:cs="Calibri Light"/>
          <w:sz w:val="22"/>
        </w:rPr>
        <w:t>Ytterligare information om ersättningar till ledande befattningshavare finns i not 9 (</w:t>
      </w:r>
      <w:r w:rsidR="00800E54" w:rsidRPr="00F509E7">
        <w:rPr>
          <w:rFonts w:cs="Calibri Light"/>
          <w:sz w:val="22"/>
        </w:rPr>
        <w:t>Riktlinjer för ersättningar till ledande befattningshavare</w:t>
      </w:r>
      <w:r w:rsidRPr="00F509E7">
        <w:rPr>
          <w:rFonts w:cs="Calibri Light"/>
          <w:sz w:val="22"/>
        </w:rPr>
        <w:t>) i år</w:t>
      </w:r>
      <w:r w:rsidR="00797A87">
        <w:rPr>
          <w:rFonts w:cs="Calibri Light"/>
          <w:sz w:val="22"/>
        </w:rPr>
        <w:t>s</w:t>
      </w:r>
      <w:r w:rsidRPr="00F509E7">
        <w:rPr>
          <w:rFonts w:cs="Calibri Light"/>
          <w:sz w:val="22"/>
        </w:rPr>
        <w:t xml:space="preserve">redovisningen för </w:t>
      </w:r>
      <w:r w:rsidR="004413DA">
        <w:rPr>
          <w:rFonts w:cs="Calibri Light"/>
          <w:sz w:val="22"/>
        </w:rPr>
        <w:t>2025</w:t>
      </w:r>
      <w:r w:rsidRPr="00F509E7">
        <w:rPr>
          <w:rFonts w:cs="Calibri Light"/>
          <w:sz w:val="22"/>
        </w:rPr>
        <w:t>. Information om</w:t>
      </w:r>
      <w:r w:rsidR="00800E54" w:rsidRPr="00F509E7">
        <w:rPr>
          <w:rFonts w:cs="Calibri Light"/>
          <w:sz w:val="22"/>
        </w:rPr>
        <w:t xml:space="preserve"> </w:t>
      </w:r>
      <w:r w:rsidRPr="00F509E7">
        <w:rPr>
          <w:rFonts w:cs="Calibri Light"/>
          <w:sz w:val="22"/>
        </w:rPr>
        <w:t xml:space="preserve">ersättningsutskottets arbete under </w:t>
      </w:r>
      <w:r w:rsidR="004413DA">
        <w:rPr>
          <w:rFonts w:cs="Calibri Light"/>
          <w:sz w:val="22"/>
        </w:rPr>
        <w:t>2025</w:t>
      </w:r>
      <w:r w:rsidRPr="00F509E7">
        <w:rPr>
          <w:rFonts w:cs="Calibri Light"/>
          <w:sz w:val="22"/>
        </w:rPr>
        <w:t xml:space="preserve"> finns i bolagsstyrningsrapporten i årsredovisningen för </w:t>
      </w:r>
      <w:r w:rsidR="004413DA">
        <w:rPr>
          <w:rFonts w:cs="Calibri Light"/>
          <w:sz w:val="22"/>
        </w:rPr>
        <w:t>2025</w:t>
      </w:r>
      <w:r w:rsidRPr="00F509E7">
        <w:rPr>
          <w:rFonts w:cs="Calibri Light"/>
          <w:sz w:val="22"/>
        </w:rPr>
        <w:t>.</w:t>
      </w:r>
    </w:p>
    <w:p w14:paraId="5816B9C1" w14:textId="11A5AA02" w:rsidR="0088615D" w:rsidRPr="00F509E7" w:rsidRDefault="0088615D" w:rsidP="00800E54">
      <w:pPr>
        <w:rPr>
          <w:rFonts w:cs="Calibri Light"/>
          <w:sz w:val="22"/>
        </w:rPr>
      </w:pPr>
      <w:r w:rsidRPr="00F509E7">
        <w:rPr>
          <w:rFonts w:cs="Calibri Light"/>
          <w:sz w:val="22"/>
        </w:rPr>
        <w:t>Styrelsearvode omfattas inte av denna rapport. Sådant arvode beslutas årligen av årsstämman och</w:t>
      </w:r>
      <w:r w:rsidR="00800E54" w:rsidRPr="00F509E7">
        <w:rPr>
          <w:rFonts w:cs="Calibri Light"/>
          <w:sz w:val="22"/>
        </w:rPr>
        <w:t xml:space="preserve"> </w:t>
      </w:r>
      <w:r w:rsidRPr="00F509E7">
        <w:rPr>
          <w:rFonts w:cs="Calibri Light"/>
          <w:sz w:val="22"/>
        </w:rPr>
        <w:t xml:space="preserve">redovisas i not </w:t>
      </w:r>
      <w:r w:rsidR="00800E54" w:rsidRPr="00F509E7">
        <w:rPr>
          <w:rFonts w:cs="Calibri Light"/>
          <w:sz w:val="22"/>
        </w:rPr>
        <w:t>10 (Anställda, personalkostnader och arvode till styrelse och ledande befattningshavare)</w:t>
      </w:r>
      <w:r w:rsidRPr="00F509E7">
        <w:rPr>
          <w:rFonts w:cs="Calibri Light"/>
          <w:sz w:val="22"/>
        </w:rPr>
        <w:t xml:space="preserve"> i årsredovisningen för </w:t>
      </w:r>
      <w:r w:rsidR="004413DA">
        <w:rPr>
          <w:rFonts w:cs="Calibri Light"/>
          <w:sz w:val="22"/>
        </w:rPr>
        <w:t>2025</w:t>
      </w:r>
      <w:r w:rsidRPr="00F509E7">
        <w:rPr>
          <w:rFonts w:cs="Calibri Light"/>
          <w:sz w:val="22"/>
        </w:rPr>
        <w:t>.</w:t>
      </w:r>
      <w:r w:rsidR="00D322AA">
        <w:rPr>
          <w:rFonts w:cs="Calibri Light"/>
          <w:sz w:val="22"/>
        </w:rPr>
        <w:br/>
      </w:r>
    </w:p>
    <w:p w14:paraId="7AE10969" w14:textId="2186FDA7" w:rsidR="0088615D" w:rsidRPr="00F509E7" w:rsidRDefault="0088615D" w:rsidP="0088615D">
      <w:pPr>
        <w:rPr>
          <w:rFonts w:cs="Calibri Light"/>
          <w:b/>
          <w:bCs/>
          <w:sz w:val="22"/>
        </w:rPr>
      </w:pPr>
      <w:r w:rsidRPr="00F509E7">
        <w:rPr>
          <w:rFonts w:cs="Calibri Light"/>
          <w:b/>
          <w:bCs/>
          <w:sz w:val="22"/>
        </w:rPr>
        <w:t xml:space="preserve">Utveckling under </w:t>
      </w:r>
      <w:r w:rsidR="004413DA">
        <w:rPr>
          <w:rFonts w:cs="Calibri Light"/>
          <w:b/>
          <w:bCs/>
          <w:sz w:val="22"/>
        </w:rPr>
        <w:t>2025</w:t>
      </w:r>
    </w:p>
    <w:p w14:paraId="0CE18F6E" w14:textId="1B77B65E" w:rsidR="0088615D" w:rsidRPr="00F509E7" w:rsidRDefault="0088615D" w:rsidP="00800E54">
      <w:pPr>
        <w:rPr>
          <w:rFonts w:cs="Calibri Light"/>
          <w:sz w:val="22"/>
        </w:rPr>
      </w:pPr>
      <w:r w:rsidRPr="00F509E7">
        <w:rPr>
          <w:rFonts w:cs="Calibri Light"/>
          <w:sz w:val="22"/>
        </w:rPr>
        <w:t xml:space="preserve">Verkställande direktören sammanfattar bolagets övergripande resultat i sin redogörelse i årsredovisningen </w:t>
      </w:r>
      <w:r w:rsidR="004413DA">
        <w:rPr>
          <w:rFonts w:cs="Calibri Light"/>
          <w:sz w:val="22"/>
        </w:rPr>
        <w:t>2025</w:t>
      </w:r>
      <w:r w:rsidRPr="00F509E7">
        <w:rPr>
          <w:rFonts w:cs="Calibri Light"/>
          <w:sz w:val="22"/>
        </w:rPr>
        <w:t>.</w:t>
      </w:r>
      <w:r w:rsidR="00D322AA">
        <w:rPr>
          <w:rFonts w:cs="Calibri Light"/>
          <w:sz w:val="22"/>
        </w:rPr>
        <w:br/>
      </w:r>
    </w:p>
    <w:p w14:paraId="4448195F" w14:textId="77777777" w:rsidR="0088615D" w:rsidRPr="00F509E7" w:rsidRDefault="0088615D" w:rsidP="0088615D">
      <w:pPr>
        <w:rPr>
          <w:rFonts w:cs="Calibri Light"/>
          <w:b/>
          <w:bCs/>
          <w:sz w:val="22"/>
        </w:rPr>
      </w:pPr>
      <w:r w:rsidRPr="00F509E7">
        <w:rPr>
          <w:rFonts w:cs="Calibri Light"/>
          <w:b/>
          <w:bCs/>
          <w:sz w:val="22"/>
        </w:rPr>
        <w:t>Bolagets ersättningsriktlinjer: tillämpningsområde, ändamål och avvikelser</w:t>
      </w:r>
    </w:p>
    <w:p w14:paraId="5880FC62" w14:textId="335F52DB" w:rsidR="0088615D" w:rsidRPr="00F509E7" w:rsidRDefault="0088615D" w:rsidP="00800E54">
      <w:pPr>
        <w:rPr>
          <w:rFonts w:cs="Calibri Light"/>
          <w:sz w:val="22"/>
        </w:rPr>
      </w:pPr>
      <w:r w:rsidRPr="00F509E7">
        <w:rPr>
          <w:rFonts w:cs="Calibri Light"/>
          <w:sz w:val="22"/>
        </w:rPr>
        <w:t>En förutsättning för en framgångsrik implementering av bolagets affärsstrategi och tillvaratagandet</w:t>
      </w:r>
      <w:r w:rsidR="00800E54" w:rsidRPr="00F509E7">
        <w:rPr>
          <w:rFonts w:cs="Calibri Light"/>
          <w:sz w:val="22"/>
        </w:rPr>
        <w:t xml:space="preserve"> </w:t>
      </w:r>
      <w:r w:rsidRPr="00F509E7">
        <w:rPr>
          <w:rFonts w:cs="Calibri Light"/>
          <w:sz w:val="22"/>
        </w:rPr>
        <w:t>av dess långsiktiga intressen, inklusive dess hållbarhet, är att bolaget kan rekrytera och behålla</w:t>
      </w:r>
      <w:r w:rsidR="00800E54" w:rsidRPr="00F509E7">
        <w:rPr>
          <w:rFonts w:cs="Calibri Light"/>
          <w:sz w:val="22"/>
        </w:rPr>
        <w:t xml:space="preserve"> </w:t>
      </w:r>
      <w:r w:rsidRPr="00F509E7">
        <w:rPr>
          <w:rFonts w:cs="Calibri Light"/>
          <w:sz w:val="22"/>
        </w:rPr>
        <w:t>kvalificerade medarbetare. För detta krävs att bolaget kan erbjuda konkurrenskraftig ersättning.</w:t>
      </w:r>
      <w:r w:rsidR="00800E54" w:rsidRPr="00F509E7">
        <w:rPr>
          <w:rFonts w:cs="Calibri Light"/>
          <w:sz w:val="22"/>
        </w:rPr>
        <w:t xml:space="preserve"> </w:t>
      </w:r>
      <w:r w:rsidRPr="00F509E7">
        <w:rPr>
          <w:rFonts w:cs="Calibri Light"/>
          <w:sz w:val="22"/>
        </w:rPr>
        <w:t>Bolagets ersättningsriktlinjer möjliggör att ledande befattningshavare kan erbjudas en</w:t>
      </w:r>
      <w:r w:rsidR="00800E54" w:rsidRPr="00F509E7">
        <w:rPr>
          <w:rFonts w:cs="Calibri Light"/>
          <w:sz w:val="22"/>
        </w:rPr>
        <w:t xml:space="preserve"> </w:t>
      </w:r>
      <w:r w:rsidRPr="00F509E7">
        <w:rPr>
          <w:rFonts w:cs="Calibri Light"/>
          <w:sz w:val="22"/>
        </w:rPr>
        <w:t xml:space="preserve">konkurrenskraftig men ändå måttlig totalersättning. </w:t>
      </w:r>
    </w:p>
    <w:p w14:paraId="481F26B1" w14:textId="6AFA5B78" w:rsidR="0088615D" w:rsidRDefault="0088615D" w:rsidP="00800E54">
      <w:pPr>
        <w:rPr>
          <w:rFonts w:cs="Calibri Light"/>
          <w:sz w:val="22"/>
        </w:rPr>
      </w:pPr>
      <w:r w:rsidRPr="00F509E7">
        <w:rPr>
          <w:rFonts w:cs="Calibri Light"/>
          <w:sz w:val="22"/>
        </w:rPr>
        <w:t xml:space="preserve">Enligt ersättningsriktlinjerna ska ersättningen till ledande befattningshavare vara </w:t>
      </w:r>
      <w:r w:rsidRPr="00F509E7">
        <w:rPr>
          <w:rFonts w:eastAsia="Arial" w:cs="Calibri Light"/>
          <w:sz w:val="22"/>
        </w:rPr>
        <w:t>konkurrenskraftig, takbestämd och ändamålsenlig</w:t>
      </w:r>
      <w:r w:rsidRPr="00F509E7">
        <w:rPr>
          <w:rFonts w:cs="Calibri Light"/>
          <w:sz w:val="22"/>
        </w:rPr>
        <w:t xml:space="preserve"> och får bestå av följande komponenter: fast kontantlön, avgångsvederlag, pensionsförmåner och andra förmåner. </w:t>
      </w:r>
    </w:p>
    <w:p w14:paraId="4546D612" w14:textId="77777777" w:rsidR="001B3519" w:rsidRDefault="001B3519" w:rsidP="00800E54">
      <w:pPr>
        <w:rPr>
          <w:rFonts w:cs="Calibri Light"/>
          <w:sz w:val="22"/>
        </w:rPr>
      </w:pPr>
    </w:p>
    <w:p w14:paraId="1792CF05" w14:textId="77777777" w:rsidR="001B3519" w:rsidRPr="00F509E7" w:rsidRDefault="001B3519" w:rsidP="00800E54">
      <w:pPr>
        <w:rPr>
          <w:rFonts w:cs="Calibri Light"/>
          <w:sz w:val="22"/>
        </w:rPr>
      </w:pPr>
    </w:p>
    <w:p w14:paraId="2E851B26" w14:textId="5A9BEAFF" w:rsidR="0088615D" w:rsidRPr="00F509E7" w:rsidRDefault="0088615D" w:rsidP="00800E54">
      <w:pPr>
        <w:rPr>
          <w:rFonts w:cs="Calibri Light"/>
          <w:sz w:val="22"/>
        </w:rPr>
      </w:pPr>
      <w:r w:rsidRPr="00F509E7">
        <w:rPr>
          <w:rFonts w:cs="Calibri Light"/>
          <w:sz w:val="22"/>
        </w:rPr>
        <w:t>Riktlinjerna finns</w:t>
      </w:r>
      <w:r w:rsidRPr="00F509E7">
        <w:rPr>
          <w:rFonts w:cs="Calibri Light"/>
          <w:color w:val="FF0000"/>
          <w:sz w:val="22"/>
        </w:rPr>
        <w:t xml:space="preserve"> </w:t>
      </w:r>
      <w:r w:rsidRPr="00F509E7">
        <w:rPr>
          <w:rFonts w:cs="Calibri Light"/>
          <w:sz w:val="22"/>
        </w:rPr>
        <w:t xml:space="preserve">i årsredovisningen för </w:t>
      </w:r>
      <w:r w:rsidR="004413DA">
        <w:rPr>
          <w:rFonts w:cs="Calibri Light"/>
          <w:sz w:val="22"/>
        </w:rPr>
        <w:t>2025</w:t>
      </w:r>
      <w:r w:rsidRPr="00F509E7">
        <w:rPr>
          <w:rFonts w:cs="Calibri Light"/>
          <w:sz w:val="22"/>
        </w:rPr>
        <w:t xml:space="preserve">. Bolaget har under </w:t>
      </w:r>
      <w:r w:rsidR="004413DA">
        <w:rPr>
          <w:rFonts w:cs="Calibri Light"/>
          <w:sz w:val="22"/>
        </w:rPr>
        <w:t>2025</w:t>
      </w:r>
      <w:r w:rsidRPr="00F509E7">
        <w:rPr>
          <w:rFonts w:cs="Calibri Light"/>
          <w:sz w:val="22"/>
        </w:rPr>
        <w:t xml:space="preserve"> följt de tillämpliga ersättningsriktlinjerna som antagits av bolagsstämman. Inga avsteg från riktlinjerna har gjorts och inga avvikelser har gjorts från den beslutsprocess som enligt riktlinjerna ska tillämpas för att fastställa ersättningen. Revisorns yttrande över bolagets efterlevnad av riktlinjerna publiceras på </w:t>
      </w:r>
      <w:hyperlink r:id="rId13">
        <w:r w:rsidRPr="00F509E7">
          <w:rPr>
            <w:rStyle w:val="Hyperlnk"/>
            <w:rFonts w:cs="Calibri Light"/>
            <w:sz w:val="22"/>
          </w:rPr>
          <w:t>www.samhall.se</w:t>
        </w:r>
      </w:hyperlink>
      <w:r w:rsidRPr="00F509E7">
        <w:rPr>
          <w:rFonts w:cs="Calibri Light"/>
          <w:sz w:val="22"/>
        </w:rPr>
        <w:t xml:space="preserve"> . Ingen ersättning har krävts tillbaka. </w:t>
      </w:r>
      <w:r w:rsidR="00D322AA">
        <w:rPr>
          <w:rFonts w:cs="Calibri Light"/>
          <w:sz w:val="22"/>
        </w:rPr>
        <w:br/>
      </w:r>
    </w:p>
    <w:p w14:paraId="38B00B9B" w14:textId="2EB6D070" w:rsidR="0088615D" w:rsidRPr="00F509E7" w:rsidRDefault="0088615D" w:rsidP="00800E54">
      <w:pPr>
        <w:rPr>
          <w:rFonts w:cs="Calibri Light"/>
          <w:b/>
          <w:bCs/>
          <w:sz w:val="22"/>
        </w:rPr>
      </w:pPr>
      <w:r w:rsidRPr="00F509E7">
        <w:rPr>
          <w:rFonts w:cs="Calibri Light"/>
          <w:b/>
          <w:bCs/>
          <w:sz w:val="22"/>
        </w:rPr>
        <w:t xml:space="preserve">Bolagets tillämpning av regeringens principer för ersättning och andra anställningsvillkor för ledande befattningshavare. </w:t>
      </w:r>
    </w:p>
    <w:p w14:paraId="0215C3A0" w14:textId="36671B4D" w:rsidR="0088615D" w:rsidRPr="00F509E7" w:rsidRDefault="0088615D" w:rsidP="00800E54">
      <w:pPr>
        <w:rPr>
          <w:rFonts w:eastAsia="Arial" w:cs="Calibri Light"/>
          <w:sz w:val="22"/>
        </w:rPr>
      </w:pPr>
      <w:r w:rsidRPr="00F509E7">
        <w:rPr>
          <w:rFonts w:cs="Calibri Light"/>
          <w:sz w:val="22"/>
        </w:rPr>
        <w:t>Samhall har beslutat om riktlinjer för ersättning till ledande befattningshavare som bygger på de riktlinjer regeringen stadgat i Principer för ersättning och andra anställningsvillkor för</w:t>
      </w:r>
      <w:r w:rsidRPr="00F509E7">
        <w:rPr>
          <w:rFonts w:eastAsia="Arial" w:cs="Calibri Light"/>
          <w:sz w:val="22"/>
        </w:rPr>
        <w:t xml:space="preserve"> ledande befattningshavare i bolag med statligt ägande. I riktlinjen anges principer för ersättning och anställningsvillkor vilka VD och ersättningsutskott har att förhålla sig till. Uppföljning sker av styrelse. </w:t>
      </w:r>
    </w:p>
    <w:p w14:paraId="7408269E" w14:textId="499233A8" w:rsidR="001B3519" w:rsidRDefault="0088615D" w:rsidP="0088615D">
      <w:pPr>
        <w:rPr>
          <w:rFonts w:eastAsia="Arial" w:cs="Calibri Light"/>
          <w:sz w:val="22"/>
        </w:rPr>
      </w:pPr>
      <w:r w:rsidRPr="00F509E7">
        <w:rPr>
          <w:rFonts w:eastAsia="Arial" w:cs="Calibri Light"/>
          <w:sz w:val="22"/>
        </w:rPr>
        <w:t xml:space="preserve">Vid sidan av lön har företagsledningen som övrig förmån rätt till tjänstebil och sjukvårdsförsäkring. Rörliga </w:t>
      </w:r>
      <w:proofErr w:type="spellStart"/>
      <w:r w:rsidRPr="00F509E7">
        <w:rPr>
          <w:rFonts w:eastAsia="Arial" w:cs="Calibri Light"/>
          <w:sz w:val="22"/>
        </w:rPr>
        <w:t>lönedelar</w:t>
      </w:r>
      <w:proofErr w:type="spellEnd"/>
      <w:r w:rsidRPr="00F509E7">
        <w:rPr>
          <w:rFonts w:eastAsia="Arial" w:cs="Calibri Light"/>
          <w:sz w:val="22"/>
        </w:rPr>
        <w:t xml:space="preserve"> har inte förekommit. Företagsledningen omfattas av ITP-planen och har under </w:t>
      </w:r>
      <w:r w:rsidR="004413DA">
        <w:rPr>
          <w:rFonts w:eastAsia="Arial" w:cs="Calibri Light"/>
          <w:sz w:val="22"/>
        </w:rPr>
        <w:t>2025</w:t>
      </w:r>
      <w:r w:rsidRPr="00F509E7">
        <w:rPr>
          <w:rFonts w:eastAsia="Arial" w:cs="Calibri Light"/>
          <w:sz w:val="22"/>
        </w:rPr>
        <w:t xml:space="preserve"> kompenserats för pensionspremier på </w:t>
      </w:r>
      <w:proofErr w:type="spellStart"/>
      <w:r w:rsidRPr="00F509E7">
        <w:rPr>
          <w:rFonts w:eastAsia="Arial" w:cs="Calibri Light"/>
          <w:sz w:val="22"/>
        </w:rPr>
        <w:t>lönedelar</w:t>
      </w:r>
      <w:proofErr w:type="spellEnd"/>
      <w:r w:rsidRPr="00F509E7">
        <w:rPr>
          <w:rFonts w:eastAsia="Arial" w:cs="Calibri Light"/>
          <w:sz w:val="22"/>
        </w:rPr>
        <w:t xml:space="preserve"> över 30 </w:t>
      </w:r>
      <w:proofErr w:type="spellStart"/>
      <w:r w:rsidRPr="00F509E7">
        <w:rPr>
          <w:rFonts w:eastAsia="Arial" w:cs="Calibri Light"/>
          <w:sz w:val="22"/>
        </w:rPr>
        <w:t>ibb</w:t>
      </w:r>
      <w:proofErr w:type="spellEnd"/>
      <w:r w:rsidRPr="00F509E7">
        <w:rPr>
          <w:rFonts w:eastAsia="Arial" w:cs="Calibri Light"/>
          <w:sz w:val="22"/>
        </w:rPr>
        <w:t xml:space="preserve">. Företagsledningen har i händelse av uppsägning från företagets sida rätt till uppsägningslön i sex månader. Utöver detta kan avgångsvederlag utbetalas i tolv månader. Uppsägningslön och avgångsvederlag kan uppgå till sammanlagt högst arton månadslöner och </w:t>
      </w:r>
      <w:r w:rsidRPr="00E741BE">
        <w:rPr>
          <w:rFonts w:eastAsia="Arial" w:cs="Calibri Light"/>
          <w:sz w:val="22"/>
        </w:rPr>
        <w:t>reduceras vid eventuell annan förvärvsinkomst.</w:t>
      </w:r>
    </w:p>
    <w:p w14:paraId="60FA7BBA" w14:textId="77777777" w:rsidR="001B3519" w:rsidRPr="00E741BE" w:rsidRDefault="001B3519" w:rsidP="0088615D">
      <w:pPr>
        <w:rPr>
          <w:rFonts w:eastAsia="Arial" w:cs="Calibri Light"/>
          <w:sz w:val="22"/>
        </w:rPr>
      </w:pPr>
    </w:p>
    <w:p w14:paraId="10FEE849" w14:textId="17C18EAE" w:rsidR="0088615D" w:rsidRPr="00FF084A" w:rsidRDefault="0088615D" w:rsidP="0088615D">
      <w:pPr>
        <w:rPr>
          <w:rFonts w:cs="Calibri Light"/>
          <w:i/>
          <w:iCs/>
          <w:sz w:val="21"/>
          <w:szCs w:val="21"/>
        </w:rPr>
      </w:pPr>
      <w:r w:rsidRPr="00FF084A">
        <w:rPr>
          <w:rFonts w:cs="Calibri Light"/>
          <w:i/>
          <w:iCs/>
          <w:sz w:val="22"/>
          <w:szCs w:val="21"/>
        </w:rPr>
        <w:t xml:space="preserve">Tabell 1 – Totalersättning till </w:t>
      </w:r>
      <w:r w:rsidR="008C61B4" w:rsidRPr="00FF084A">
        <w:rPr>
          <w:rFonts w:cs="Calibri Light"/>
          <w:i/>
          <w:iCs/>
          <w:sz w:val="22"/>
          <w:szCs w:val="21"/>
        </w:rPr>
        <w:t>VD och vice verkställande direktör</w:t>
      </w:r>
      <w:r w:rsidRPr="00FF084A">
        <w:rPr>
          <w:rFonts w:cs="Calibri Light"/>
          <w:i/>
          <w:iCs/>
          <w:sz w:val="22"/>
          <w:szCs w:val="21"/>
        </w:rPr>
        <w:t xml:space="preserve"> under </w:t>
      </w:r>
      <w:r w:rsidR="004413DA" w:rsidRPr="00FF084A">
        <w:rPr>
          <w:rFonts w:cs="Calibri Light"/>
          <w:i/>
          <w:iCs/>
          <w:sz w:val="22"/>
          <w:szCs w:val="21"/>
        </w:rPr>
        <w:t>2025</w:t>
      </w:r>
      <w:r w:rsidRPr="00FF084A">
        <w:rPr>
          <w:rFonts w:cs="Calibri Light"/>
          <w:i/>
          <w:iCs/>
          <w:sz w:val="22"/>
          <w:szCs w:val="21"/>
        </w:rPr>
        <w:t xml:space="preserve"> (</w:t>
      </w:r>
      <w:proofErr w:type="spellStart"/>
      <w:r w:rsidRPr="00FF084A">
        <w:rPr>
          <w:rFonts w:cs="Calibri Light"/>
          <w:i/>
          <w:iCs/>
          <w:sz w:val="22"/>
          <w:szCs w:val="21"/>
        </w:rPr>
        <w:t>kSEK</w:t>
      </w:r>
      <w:proofErr w:type="spellEnd"/>
      <w:r w:rsidRPr="00FF084A">
        <w:rPr>
          <w:rFonts w:cs="Calibri Light"/>
          <w:i/>
          <w:iCs/>
          <w:sz w:val="22"/>
          <w:szCs w:val="21"/>
        </w:rPr>
        <w:t>)*</w:t>
      </w:r>
    </w:p>
    <w:tbl>
      <w:tblPr>
        <w:tblStyle w:val="Tabellrutnt"/>
        <w:tblW w:w="8931" w:type="dxa"/>
        <w:tblInd w:w="-436" w:type="dxa"/>
        <w:tblLayout w:type="fixed"/>
        <w:tblLook w:val="04A0" w:firstRow="1" w:lastRow="0" w:firstColumn="1" w:lastColumn="0" w:noHBand="0" w:noVBand="1"/>
      </w:tblPr>
      <w:tblGrid>
        <w:gridCol w:w="1702"/>
        <w:gridCol w:w="851"/>
        <w:gridCol w:w="992"/>
        <w:gridCol w:w="709"/>
        <w:gridCol w:w="708"/>
        <w:gridCol w:w="1134"/>
        <w:gridCol w:w="851"/>
        <w:gridCol w:w="992"/>
        <w:gridCol w:w="992"/>
      </w:tblGrid>
      <w:tr w:rsidR="0088615D" w:rsidRPr="00F509E7" w14:paraId="5096A396" w14:textId="77777777" w:rsidTr="00F4158D">
        <w:trPr>
          <w:trHeight w:val="346"/>
        </w:trPr>
        <w:tc>
          <w:tcPr>
            <w:tcW w:w="1702" w:type="dxa"/>
            <w:tcBorders>
              <w:top w:val="single" w:sz="8" w:space="0" w:color="auto"/>
              <w:left w:val="single" w:sz="8" w:space="0" w:color="auto"/>
              <w:bottom w:val="single" w:sz="8" w:space="0" w:color="auto"/>
              <w:right w:val="single" w:sz="8" w:space="0" w:color="auto"/>
            </w:tcBorders>
          </w:tcPr>
          <w:p w14:paraId="1E21E986" w14:textId="77777777" w:rsidR="0088615D" w:rsidRPr="00F509E7" w:rsidRDefault="0088615D" w:rsidP="0088615D">
            <w:pPr>
              <w:rPr>
                <w:rFonts w:eastAsia="Arial" w:cs="Calibri Light"/>
                <w:sz w:val="14"/>
                <w:szCs w:val="14"/>
              </w:rPr>
            </w:pPr>
          </w:p>
        </w:tc>
        <w:tc>
          <w:tcPr>
            <w:tcW w:w="1843" w:type="dxa"/>
            <w:gridSpan w:val="2"/>
            <w:tcBorders>
              <w:top w:val="single" w:sz="8" w:space="0" w:color="auto"/>
              <w:left w:val="single" w:sz="8" w:space="0" w:color="auto"/>
              <w:bottom w:val="single" w:sz="8" w:space="0" w:color="auto"/>
              <w:right w:val="single" w:sz="8" w:space="0" w:color="auto"/>
            </w:tcBorders>
          </w:tcPr>
          <w:p w14:paraId="16088B94" w14:textId="77777777" w:rsidR="0088615D" w:rsidRPr="00F509E7" w:rsidRDefault="0088615D" w:rsidP="0088615D">
            <w:pPr>
              <w:rPr>
                <w:rFonts w:cs="Calibri Light"/>
                <w:sz w:val="14"/>
                <w:szCs w:val="14"/>
              </w:rPr>
            </w:pPr>
            <w:r w:rsidRPr="00F509E7">
              <w:rPr>
                <w:rFonts w:eastAsia="Arial" w:cs="Calibri Light"/>
                <w:sz w:val="14"/>
                <w:szCs w:val="14"/>
              </w:rPr>
              <w:t>1</w:t>
            </w:r>
          </w:p>
        </w:tc>
        <w:tc>
          <w:tcPr>
            <w:tcW w:w="1417" w:type="dxa"/>
            <w:gridSpan w:val="2"/>
            <w:tcBorders>
              <w:top w:val="single" w:sz="8" w:space="0" w:color="auto"/>
              <w:left w:val="nil"/>
              <w:bottom w:val="single" w:sz="8" w:space="0" w:color="auto"/>
              <w:right w:val="single" w:sz="8" w:space="0" w:color="auto"/>
            </w:tcBorders>
          </w:tcPr>
          <w:p w14:paraId="60DF74B2" w14:textId="77777777" w:rsidR="0088615D" w:rsidRPr="00F509E7" w:rsidRDefault="0088615D" w:rsidP="0088615D">
            <w:pPr>
              <w:rPr>
                <w:rFonts w:cs="Calibri Light"/>
                <w:sz w:val="14"/>
                <w:szCs w:val="14"/>
              </w:rPr>
            </w:pPr>
            <w:r w:rsidRPr="00F509E7">
              <w:rPr>
                <w:rFonts w:eastAsia="Arial" w:cs="Calibri Light"/>
                <w:sz w:val="14"/>
                <w:szCs w:val="14"/>
              </w:rPr>
              <w:t>2</w:t>
            </w:r>
          </w:p>
        </w:tc>
        <w:tc>
          <w:tcPr>
            <w:tcW w:w="1134" w:type="dxa"/>
            <w:tcBorders>
              <w:top w:val="single" w:sz="8" w:space="0" w:color="auto"/>
              <w:left w:val="nil"/>
              <w:bottom w:val="single" w:sz="8" w:space="0" w:color="auto"/>
              <w:right w:val="single" w:sz="8" w:space="0" w:color="auto"/>
            </w:tcBorders>
          </w:tcPr>
          <w:p w14:paraId="778CB8E3" w14:textId="77777777" w:rsidR="0088615D" w:rsidRPr="00F509E7" w:rsidRDefault="0088615D" w:rsidP="0088615D">
            <w:pPr>
              <w:rPr>
                <w:rFonts w:cs="Calibri Light"/>
                <w:sz w:val="14"/>
                <w:szCs w:val="14"/>
              </w:rPr>
            </w:pPr>
            <w:r w:rsidRPr="00F509E7">
              <w:rPr>
                <w:rFonts w:eastAsia="Arial" w:cs="Calibri Light"/>
                <w:sz w:val="14"/>
                <w:szCs w:val="14"/>
              </w:rPr>
              <w:t>3</w:t>
            </w:r>
          </w:p>
        </w:tc>
        <w:tc>
          <w:tcPr>
            <w:tcW w:w="851" w:type="dxa"/>
            <w:tcBorders>
              <w:top w:val="single" w:sz="8" w:space="0" w:color="auto"/>
              <w:left w:val="single" w:sz="8" w:space="0" w:color="auto"/>
              <w:bottom w:val="single" w:sz="8" w:space="0" w:color="auto"/>
              <w:right w:val="single" w:sz="8" w:space="0" w:color="auto"/>
            </w:tcBorders>
          </w:tcPr>
          <w:p w14:paraId="6C9DCFB4" w14:textId="77777777" w:rsidR="0088615D" w:rsidRPr="00F509E7" w:rsidRDefault="0088615D" w:rsidP="0088615D">
            <w:pPr>
              <w:rPr>
                <w:rFonts w:cs="Calibri Light"/>
                <w:sz w:val="14"/>
                <w:szCs w:val="14"/>
              </w:rPr>
            </w:pPr>
            <w:r w:rsidRPr="00F509E7">
              <w:rPr>
                <w:rFonts w:eastAsia="Arial" w:cs="Calibri Light"/>
                <w:sz w:val="14"/>
                <w:szCs w:val="14"/>
              </w:rPr>
              <w:t>4</w:t>
            </w:r>
          </w:p>
        </w:tc>
        <w:tc>
          <w:tcPr>
            <w:tcW w:w="992" w:type="dxa"/>
            <w:tcBorders>
              <w:top w:val="single" w:sz="8" w:space="0" w:color="auto"/>
              <w:left w:val="single" w:sz="8" w:space="0" w:color="auto"/>
              <w:bottom w:val="single" w:sz="8" w:space="0" w:color="auto"/>
              <w:right w:val="single" w:sz="8" w:space="0" w:color="auto"/>
            </w:tcBorders>
          </w:tcPr>
          <w:p w14:paraId="7D361450" w14:textId="77777777" w:rsidR="0088615D" w:rsidRPr="00F509E7" w:rsidRDefault="0088615D" w:rsidP="0088615D">
            <w:pPr>
              <w:rPr>
                <w:rFonts w:cs="Calibri Light"/>
                <w:sz w:val="14"/>
                <w:szCs w:val="14"/>
              </w:rPr>
            </w:pPr>
            <w:r w:rsidRPr="00F509E7">
              <w:rPr>
                <w:rFonts w:eastAsia="Arial" w:cs="Calibri Light"/>
                <w:sz w:val="14"/>
                <w:szCs w:val="14"/>
              </w:rPr>
              <w:t>5</w:t>
            </w:r>
          </w:p>
        </w:tc>
        <w:tc>
          <w:tcPr>
            <w:tcW w:w="992" w:type="dxa"/>
            <w:tcBorders>
              <w:top w:val="single" w:sz="8" w:space="0" w:color="auto"/>
              <w:left w:val="single" w:sz="8" w:space="0" w:color="auto"/>
              <w:bottom w:val="single" w:sz="8" w:space="0" w:color="auto"/>
              <w:right w:val="single" w:sz="8" w:space="0" w:color="auto"/>
            </w:tcBorders>
          </w:tcPr>
          <w:p w14:paraId="1EB63EDF" w14:textId="77777777" w:rsidR="0088615D" w:rsidRPr="00F509E7" w:rsidRDefault="0088615D" w:rsidP="0088615D">
            <w:pPr>
              <w:rPr>
                <w:rFonts w:cs="Calibri Light"/>
                <w:sz w:val="14"/>
                <w:szCs w:val="14"/>
              </w:rPr>
            </w:pPr>
            <w:r w:rsidRPr="00F509E7">
              <w:rPr>
                <w:rFonts w:eastAsia="Arial" w:cs="Calibri Light"/>
                <w:sz w:val="14"/>
                <w:szCs w:val="14"/>
              </w:rPr>
              <w:t>6</w:t>
            </w:r>
          </w:p>
        </w:tc>
      </w:tr>
      <w:tr w:rsidR="0088615D" w:rsidRPr="00F509E7" w14:paraId="65ABE976" w14:textId="77777777" w:rsidTr="00F4158D">
        <w:trPr>
          <w:trHeight w:val="346"/>
        </w:trPr>
        <w:tc>
          <w:tcPr>
            <w:tcW w:w="1702" w:type="dxa"/>
            <w:tcBorders>
              <w:top w:val="single" w:sz="8" w:space="0" w:color="auto"/>
              <w:left w:val="single" w:sz="8" w:space="0" w:color="auto"/>
              <w:bottom w:val="single" w:sz="8" w:space="0" w:color="auto"/>
              <w:right w:val="single" w:sz="8" w:space="0" w:color="auto"/>
            </w:tcBorders>
          </w:tcPr>
          <w:p w14:paraId="3E0EA2A2" w14:textId="77777777" w:rsidR="0088615D" w:rsidRPr="00F509E7" w:rsidRDefault="0088615D" w:rsidP="0088615D">
            <w:pPr>
              <w:rPr>
                <w:rFonts w:cs="Calibri Light"/>
                <w:sz w:val="14"/>
                <w:szCs w:val="14"/>
              </w:rPr>
            </w:pPr>
            <w:r w:rsidRPr="00F509E7">
              <w:rPr>
                <w:rFonts w:eastAsia="Arial" w:cs="Calibri Light"/>
                <w:sz w:val="14"/>
                <w:szCs w:val="14"/>
              </w:rPr>
              <w:t xml:space="preserve"> </w:t>
            </w:r>
          </w:p>
        </w:tc>
        <w:tc>
          <w:tcPr>
            <w:tcW w:w="1843" w:type="dxa"/>
            <w:gridSpan w:val="2"/>
            <w:tcBorders>
              <w:top w:val="single" w:sz="8" w:space="0" w:color="auto"/>
              <w:left w:val="single" w:sz="8" w:space="0" w:color="auto"/>
              <w:bottom w:val="single" w:sz="8" w:space="0" w:color="auto"/>
              <w:right w:val="single" w:sz="8" w:space="0" w:color="auto"/>
            </w:tcBorders>
          </w:tcPr>
          <w:p w14:paraId="52820554" w14:textId="77777777" w:rsidR="0088615D" w:rsidRPr="00F509E7" w:rsidRDefault="0088615D" w:rsidP="0088615D">
            <w:pPr>
              <w:rPr>
                <w:rFonts w:cs="Calibri Light"/>
                <w:sz w:val="14"/>
                <w:szCs w:val="14"/>
              </w:rPr>
            </w:pPr>
            <w:r w:rsidRPr="00F509E7">
              <w:rPr>
                <w:rFonts w:eastAsia="Arial" w:cs="Calibri Light"/>
                <w:sz w:val="14"/>
                <w:szCs w:val="14"/>
              </w:rPr>
              <w:t>Fast ersättning</w:t>
            </w:r>
          </w:p>
        </w:tc>
        <w:tc>
          <w:tcPr>
            <w:tcW w:w="1417" w:type="dxa"/>
            <w:gridSpan w:val="2"/>
            <w:tcBorders>
              <w:top w:val="single" w:sz="8" w:space="0" w:color="auto"/>
              <w:left w:val="nil"/>
              <w:bottom w:val="single" w:sz="8" w:space="0" w:color="auto"/>
              <w:right w:val="single" w:sz="8" w:space="0" w:color="auto"/>
            </w:tcBorders>
          </w:tcPr>
          <w:p w14:paraId="6113579B" w14:textId="77777777" w:rsidR="0088615D" w:rsidRPr="00F509E7" w:rsidRDefault="0088615D" w:rsidP="0088615D">
            <w:pPr>
              <w:rPr>
                <w:rFonts w:cs="Calibri Light"/>
                <w:sz w:val="14"/>
                <w:szCs w:val="14"/>
              </w:rPr>
            </w:pPr>
            <w:r w:rsidRPr="00F509E7">
              <w:rPr>
                <w:rFonts w:eastAsia="Arial" w:cs="Calibri Light"/>
                <w:sz w:val="14"/>
                <w:szCs w:val="14"/>
              </w:rPr>
              <w:t>Rörlig ersättning</w:t>
            </w:r>
          </w:p>
        </w:tc>
        <w:tc>
          <w:tcPr>
            <w:tcW w:w="1134" w:type="dxa"/>
            <w:tcBorders>
              <w:top w:val="single" w:sz="8" w:space="0" w:color="auto"/>
              <w:left w:val="nil"/>
              <w:bottom w:val="single" w:sz="8" w:space="0" w:color="auto"/>
              <w:right w:val="single" w:sz="8" w:space="0" w:color="auto"/>
            </w:tcBorders>
          </w:tcPr>
          <w:p w14:paraId="3E14CB52" w14:textId="77777777" w:rsidR="0088615D" w:rsidRPr="00F509E7" w:rsidRDefault="0088615D" w:rsidP="0088615D">
            <w:pPr>
              <w:rPr>
                <w:rFonts w:cs="Calibri Light"/>
                <w:sz w:val="14"/>
                <w:szCs w:val="14"/>
              </w:rPr>
            </w:pPr>
            <w:r w:rsidRPr="00F509E7">
              <w:rPr>
                <w:rFonts w:eastAsia="Arial" w:cs="Calibri Light"/>
                <w:sz w:val="14"/>
                <w:szCs w:val="14"/>
              </w:rPr>
              <w:t xml:space="preserve"> </w:t>
            </w:r>
          </w:p>
        </w:tc>
        <w:tc>
          <w:tcPr>
            <w:tcW w:w="851" w:type="dxa"/>
            <w:tcBorders>
              <w:top w:val="single" w:sz="8" w:space="0" w:color="auto"/>
              <w:left w:val="single" w:sz="8" w:space="0" w:color="auto"/>
              <w:bottom w:val="single" w:sz="8" w:space="0" w:color="auto"/>
              <w:right w:val="single" w:sz="8" w:space="0" w:color="auto"/>
            </w:tcBorders>
          </w:tcPr>
          <w:p w14:paraId="3EC8E5DA" w14:textId="77777777" w:rsidR="0088615D" w:rsidRPr="00F509E7" w:rsidRDefault="0088615D" w:rsidP="0088615D">
            <w:pPr>
              <w:rPr>
                <w:rFonts w:cs="Calibri Light"/>
                <w:sz w:val="14"/>
                <w:szCs w:val="14"/>
              </w:rPr>
            </w:pPr>
            <w:r w:rsidRPr="00F509E7">
              <w:rPr>
                <w:rFonts w:eastAsia="Arial" w:cs="Calibri Light"/>
                <w:sz w:val="14"/>
                <w:szCs w:val="14"/>
              </w:rPr>
              <w:t xml:space="preserve"> </w:t>
            </w:r>
          </w:p>
        </w:tc>
        <w:tc>
          <w:tcPr>
            <w:tcW w:w="992" w:type="dxa"/>
            <w:tcBorders>
              <w:top w:val="single" w:sz="8" w:space="0" w:color="auto"/>
              <w:left w:val="single" w:sz="8" w:space="0" w:color="auto"/>
              <w:bottom w:val="single" w:sz="8" w:space="0" w:color="auto"/>
              <w:right w:val="single" w:sz="8" w:space="0" w:color="auto"/>
            </w:tcBorders>
          </w:tcPr>
          <w:p w14:paraId="3C26A69A" w14:textId="77777777" w:rsidR="0088615D" w:rsidRPr="00F509E7" w:rsidRDefault="0088615D" w:rsidP="0088615D">
            <w:pPr>
              <w:rPr>
                <w:rFonts w:cs="Calibri Light"/>
                <w:sz w:val="14"/>
                <w:szCs w:val="14"/>
              </w:rPr>
            </w:pPr>
            <w:r w:rsidRPr="00F509E7">
              <w:rPr>
                <w:rFonts w:eastAsia="Arial" w:cs="Calibri Light"/>
                <w:sz w:val="14"/>
                <w:szCs w:val="14"/>
              </w:rPr>
              <w:t xml:space="preserve"> </w:t>
            </w:r>
          </w:p>
        </w:tc>
        <w:tc>
          <w:tcPr>
            <w:tcW w:w="992" w:type="dxa"/>
            <w:tcBorders>
              <w:top w:val="single" w:sz="8" w:space="0" w:color="auto"/>
              <w:left w:val="single" w:sz="8" w:space="0" w:color="auto"/>
              <w:bottom w:val="single" w:sz="8" w:space="0" w:color="auto"/>
              <w:right w:val="single" w:sz="8" w:space="0" w:color="auto"/>
            </w:tcBorders>
          </w:tcPr>
          <w:p w14:paraId="31D22395" w14:textId="77777777" w:rsidR="0088615D" w:rsidRPr="00F509E7" w:rsidRDefault="0088615D" w:rsidP="0088615D">
            <w:pPr>
              <w:rPr>
                <w:rFonts w:cs="Calibri Light"/>
                <w:sz w:val="14"/>
                <w:szCs w:val="14"/>
              </w:rPr>
            </w:pPr>
            <w:r w:rsidRPr="00F509E7">
              <w:rPr>
                <w:rFonts w:eastAsia="Arial" w:cs="Calibri Light"/>
                <w:sz w:val="14"/>
                <w:szCs w:val="14"/>
              </w:rPr>
              <w:t xml:space="preserve"> </w:t>
            </w:r>
          </w:p>
        </w:tc>
      </w:tr>
      <w:tr w:rsidR="0088615D" w:rsidRPr="00F509E7" w14:paraId="25C478ED" w14:textId="77777777" w:rsidTr="00F4158D">
        <w:trPr>
          <w:trHeight w:val="346"/>
        </w:trPr>
        <w:tc>
          <w:tcPr>
            <w:tcW w:w="1702" w:type="dxa"/>
            <w:tcBorders>
              <w:top w:val="single" w:sz="8" w:space="0" w:color="auto"/>
              <w:left w:val="single" w:sz="8" w:space="0" w:color="auto"/>
              <w:bottom w:val="single" w:sz="8" w:space="0" w:color="auto"/>
              <w:right w:val="single" w:sz="8" w:space="0" w:color="auto"/>
            </w:tcBorders>
          </w:tcPr>
          <w:p w14:paraId="0F284802" w14:textId="77777777" w:rsidR="0088615D" w:rsidRPr="00F509E7" w:rsidRDefault="0088615D" w:rsidP="0088615D">
            <w:pPr>
              <w:rPr>
                <w:rFonts w:cs="Calibri Light"/>
                <w:sz w:val="14"/>
                <w:szCs w:val="14"/>
              </w:rPr>
            </w:pPr>
            <w:r w:rsidRPr="00F509E7">
              <w:rPr>
                <w:rFonts w:eastAsia="Arial" w:cs="Calibri Light"/>
                <w:sz w:val="14"/>
                <w:szCs w:val="14"/>
              </w:rPr>
              <w:t>Befattningshavarens namn (position)</w:t>
            </w:r>
          </w:p>
        </w:tc>
        <w:tc>
          <w:tcPr>
            <w:tcW w:w="851" w:type="dxa"/>
            <w:tcBorders>
              <w:top w:val="single" w:sz="8" w:space="0" w:color="auto"/>
              <w:left w:val="single" w:sz="8" w:space="0" w:color="auto"/>
              <w:bottom w:val="single" w:sz="8" w:space="0" w:color="auto"/>
              <w:right w:val="single" w:sz="8" w:space="0" w:color="auto"/>
            </w:tcBorders>
          </w:tcPr>
          <w:p w14:paraId="175F3D09" w14:textId="77777777" w:rsidR="0088615D" w:rsidRPr="00F509E7" w:rsidRDefault="0088615D" w:rsidP="0088615D">
            <w:pPr>
              <w:rPr>
                <w:rFonts w:cs="Calibri Light"/>
                <w:sz w:val="14"/>
                <w:szCs w:val="14"/>
              </w:rPr>
            </w:pPr>
            <w:r w:rsidRPr="00F509E7">
              <w:rPr>
                <w:rFonts w:eastAsia="Arial" w:cs="Calibri Light"/>
                <w:sz w:val="14"/>
                <w:szCs w:val="14"/>
              </w:rPr>
              <w:t>Grundlön</w:t>
            </w:r>
          </w:p>
        </w:tc>
        <w:tc>
          <w:tcPr>
            <w:tcW w:w="992" w:type="dxa"/>
            <w:tcBorders>
              <w:top w:val="nil"/>
              <w:left w:val="single" w:sz="8" w:space="0" w:color="auto"/>
              <w:bottom w:val="single" w:sz="8" w:space="0" w:color="auto"/>
              <w:right w:val="single" w:sz="8" w:space="0" w:color="auto"/>
            </w:tcBorders>
          </w:tcPr>
          <w:p w14:paraId="4A0A8AF3" w14:textId="64F83F5C" w:rsidR="0088615D" w:rsidRPr="00F509E7" w:rsidRDefault="0088615D" w:rsidP="30D1EEF6">
            <w:pPr>
              <w:rPr>
                <w:rFonts w:cs="Calibri Light"/>
                <w:sz w:val="14"/>
                <w:szCs w:val="14"/>
              </w:rPr>
            </w:pPr>
            <w:r w:rsidRPr="30D1EEF6">
              <w:rPr>
                <w:rFonts w:eastAsia="Arial" w:cs="Calibri Light"/>
                <w:sz w:val="14"/>
                <w:szCs w:val="14"/>
              </w:rPr>
              <w:t xml:space="preserve">Andra </w:t>
            </w:r>
          </w:p>
          <w:p w14:paraId="3BB5409C" w14:textId="00A79AAD" w:rsidR="0088615D" w:rsidRPr="00F509E7" w:rsidRDefault="0088615D" w:rsidP="0088615D">
            <w:pPr>
              <w:rPr>
                <w:rFonts w:cs="Calibri Light"/>
                <w:sz w:val="14"/>
                <w:szCs w:val="14"/>
              </w:rPr>
            </w:pPr>
            <w:r w:rsidRPr="30D1EEF6">
              <w:rPr>
                <w:rFonts w:eastAsia="Arial" w:cs="Calibri Light"/>
                <w:sz w:val="14"/>
                <w:szCs w:val="14"/>
              </w:rPr>
              <w:t>förmåner</w:t>
            </w:r>
            <w:r w:rsidRPr="30D1EEF6">
              <w:rPr>
                <w:rFonts w:cs="Calibri Light"/>
                <w:sz w:val="14"/>
                <w:szCs w:val="14"/>
              </w:rPr>
              <w:t xml:space="preserve"> </w:t>
            </w:r>
            <w:r w:rsidRPr="30D1EEF6">
              <w:rPr>
                <w:rFonts w:cs="Calibri Light"/>
                <w:sz w:val="14"/>
                <w:szCs w:val="14"/>
                <w:vertAlign w:val="superscript"/>
              </w:rPr>
              <w:t>1)</w:t>
            </w:r>
          </w:p>
        </w:tc>
        <w:tc>
          <w:tcPr>
            <w:tcW w:w="709" w:type="dxa"/>
            <w:tcBorders>
              <w:top w:val="single" w:sz="8" w:space="0" w:color="auto"/>
              <w:left w:val="single" w:sz="8" w:space="0" w:color="auto"/>
              <w:bottom w:val="single" w:sz="8" w:space="0" w:color="auto"/>
              <w:right w:val="single" w:sz="8" w:space="0" w:color="auto"/>
            </w:tcBorders>
          </w:tcPr>
          <w:p w14:paraId="337C7F4F" w14:textId="77777777" w:rsidR="0088615D" w:rsidRPr="00F509E7" w:rsidRDefault="0088615D" w:rsidP="0088615D">
            <w:pPr>
              <w:rPr>
                <w:rFonts w:cs="Calibri Light"/>
                <w:sz w:val="14"/>
                <w:szCs w:val="14"/>
              </w:rPr>
            </w:pPr>
            <w:r w:rsidRPr="00F509E7">
              <w:rPr>
                <w:rFonts w:eastAsia="Arial" w:cs="Calibri Light"/>
                <w:sz w:val="14"/>
                <w:szCs w:val="14"/>
              </w:rPr>
              <w:t>Ettårig</w:t>
            </w:r>
          </w:p>
        </w:tc>
        <w:tc>
          <w:tcPr>
            <w:tcW w:w="708" w:type="dxa"/>
            <w:tcBorders>
              <w:top w:val="nil"/>
              <w:left w:val="single" w:sz="8" w:space="0" w:color="auto"/>
              <w:bottom w:val="single" w:sz="8" w:space="0" w:color="auto"/>
              <w:right w:val="single" w:sz="8" w:space="0" w:color="auto"/>
            </w:tcBorders>
          </w:tcPr>
          <w:p w14:paraId="4A2CBCFC" w14:textId="77777777" w:rsidR="0088615D" w:rsidRPr="00F509E7" w:rsidRDefault="0088615D" w:rsidP="0088615D">
            <w:pPr>
              <w:rPr>
                <w:rFonts w:cs="Calibri Light"/>
                <w:sz w:val="14"/>
                <w:szCs w:val="14"/>
              </w:rPr>
            </w:pPr>
            <w:r w:rsidRPr="00F509E7">
              <w:rPr>
                <w:rFonts w:eastAsia="Arial" w:cs="Calibri Light"/>
                <w:sz w:val="14"/>
                <w:szCs w:val="14"/>
              </w:rPr>
              <w:t>flerårig</w:t>
            </w:r>
          </w:p>
        </w:tc>
        <w:tc>
          <w:tcPr>
            <w:tcW w:w="1134" w:type="dxa"/>
            <w:tcBorders>
              <w:top w:val="single" w:sz="8" w:space="0" w:color="auto"/>
              <w:left w:val="single" w:sz="8" w:space="0" w:color="auto"/>
              <w:bottom w:val="single" w:sz="8" w:space="0" w:color="auto"/>
              <w:right w:val="single" w:sz="8" w:space="0" w:color="auto"/>
            </w:tcBorders>
          </w:tcPr>
          <w:p w14:paraId="315AEDBC" w14:textId="77777777" w:rsidR="0088615D" w:rsidRPr="00F509E7" w:rsidRDefault="0088615D" w:rsidP="0088615D">
            <w:pPr>
              <w:rPr>
                <w:rFonts w:cs="Calibri Light"/>
                <w:sz w:val="14"/>
                <w:szCs w:val="14"/>
              </w:rPr>
            </w:pPr>
            <w:r w:rsidRPr="00F509E7">
              <w:rPr>
                <w:rFonts w:eastAsia="Arial" w:cs="Calibri Light"/>
                <w:sz w:val="14"/>
                <w:szCs w:val="14"/>
              </w:rPr>
              <w:t>Extraordinära poster</w:t>
            </w:r>
            <w:r w:rsidRPr="00F509E7">
              <w:rPr>
                <w:rFonts w:cs="Calibri Light"/>
                <w:sz w:val="14"/>
                <w:szCs w:val="14"/>
                <w:vertAlign w:val="superscript"/>
              </w:rPr>
              <w:t>2)</w:t>
            </w:r>
          </w:p>
        </w:tc>
        <w:tc>
          <w:tcPr>
            <w:tcW w:w="851" w:type="dxa"/>
            <w:tcBorders>
              <w:top w:val="single" w:sz="8" w:space="0" w:color="auto"/>
              <w:left w:val="single" w:sz="8" w:space="0" w:color="auto"/>
              <w:bottom w:val="single" w:sz="8" w:space="0" w:color="auto"/>
              <w:right w:val="single" w:sz="8" w:space="0" w:color="auto"/>
            </w:tcBorders>
          </w:tcPr>
          <w:p w14:paraId="085F0524" w14:textId="38B59E22" w:rsidR="0088615D" w:rsidRPr="0022234B" w:rsidRDefault="0088615D" w:rsidP="0088615D">
            <w:pPr>
              <w:rPr>
                <w:rFonts w:cs="Calibri Light"/>
                <w:sz w:val="14"/>
                <w:szCs w:val="14"/>
              </w:rPr>
            </w:pPr>
            <w:r w:rsidRPr="30D1EEF6">
              <w:rPr>
                <w:rFonts w:eastAsia="Arial" w:cs="Calibri Light"/>
                <w:sz w:val="14"/>
                <w:szCs w:val="14"/>
              </w:rPr>
              <w:t>Pensions</w:t>
            </w:r>
            <w:r w:rsidR="42CA3039" w:rsidRPr="30D1EEF6">
              <w:rPr>
                <w:rFonts w:eastAsia="Arial" w:cs="Calibri Light"/>
                <w:sz w:val="14"/>
                <w:szCs w:val="14"/>
              </w:rPr>
              <w:t>-</w:t>
            </w:r>
            <w:r w:rsidRPr="30D1EEF6">
              <w:rPr>
                <w:rFonts w:eastAsia="Arial" w:cs="Calibri Light"/>
                <w:sz w:val="14"/>
                <w:szCs w:val="14"/>
              </w:rPr>
              <w:t>kostnad</w:t>
            </w:r>
          </w:p>
        </w:tc>
        <w:tc>
          <w:tcPr>
            <w:tcW w:w="992" w:type="dxa"/>
            <w:tcBorders>
              <w:top w:val="single" w:sz="8" w:space="0" w:color="auto"/>
              <w:left w:val="single" w:sz="8" w:space="0" w:color="auto"/>
              <w:bottom w:val="single" w:sz="8" w:space="0" w:color="auto"/>
              <w:right w:val="single" w:sz="8" w:space="0" w:color="auto"/>
            </w:tcBorders>
          </w:tcPr>
          <w:p w14:paraId="4054E043" w14:textId="5A39CC69" w:rsidR="0088615D" w:rsidRPr="0022234B" w:rsidRDefault="0088615D" w:rsidP="30D1EEF6">
            <w:pPr>
              <w:rPr>
                <w:rFonts w:cs="Calibri Light"/>
                <w:b/>
                <w:bCs/>
                <w:sz w:val="14"/>
                <w:szCs w:val="14"/>
              </w:rPr>
            </w:pPr>
            <w:r w:rsidRPr="30D1EEF6">
              <w:rPr>
                <w:rFonts w:eastAsia="Arial" w:cs="Calibri Light"/>
                <w:b/>
                <w:bCs/>
                <w:sz w:val="14"/>
                <w:szCs w:val="14"/>
              </w:rPr>
              <w:t>Total</w:t>
            </w:r>
            <w:r w:rsidR="1E0F03A3" w:rsidRPr="30D1EEF6">
              <w:rPr>
                <w:rFonts w:eastAsia="Arial" w:cs="Calibri Light"/>
                <w:b/>
                <w:bCs/>
                <w:sz w:val="14"/>
                <w:szCs w:val="14"/>
              </w:rPr>
              <w:t>-</w:t>
            </w:r>
            <w:r w:rsidRPr="30D1EEF6">
              <w:rPr>
                <w:rFonts w:eastAsia="Arial" w:cs="Calibri Light"/>
                <w:b/>
                <w:bCs/>
                <w:sz w:val="14"/>
                <w:szCs w:val="14"/>
              </w:rPr>
              <w:t>ersättning</w:t>
            </w:r>
          </w:p>
        </w:tc>
        <w:tc>
          <w:tcPr>
            <w:tcW w:w="992" w:type="dxa"/>
            <w:tcBorders>
              <w:top w:val="single" w:sz="8" w:space="0" w:color="auto"/>
              <w:left w:val="single" w:sz="8" w:space="0" w:color="auto"/>
              <w:bottom w:val="single" w:sz="8" w:space="0" w:color="auto"/>
              <w:right w:val="single" w:sz="8" w:space="0" w:color="auto"/>
            </w:tcBorders>
          </w:tcPr>
          <w:p w14:paraId="132C4E4C" w14:textId="77777777" w:rsidR="0088615D" w:rsidRPr="00F509E7" w:rsidRDefault="0088615D" w:rsidP="0088615D">
            <w:pPr>
              <w:rPr>
                <w:rFonts w:cs="Calibri Light"/>
                <w:sz w:val="14"/>
                <w:szCs w:val="14"/>
              </w:rPr>
            </w:pPr>
            <w:r w:rsidRPr="00F509E7">
              <w:rPr>
                <w:rFonts w:eastAsia="Arial" w:cs="Calibri Light"/>
                <w:sz w:val="14"/>
                <w:szCs w:val="14"/>
              </w:rPr>
              <w:t>Andelen fast/rörlig ersättning</w:t>
            </w:r>
          </w:p>
        </w:tc>
      </w:tr>
      <w:tr w:rsidR="0088615D" w:rsidRPr="00F509E7" w14:paraId="043803CE" w14:textId="77777777" w:rsidTr="00F4158D">
        <w:trPr>
          <w:trHeight w:val="346"/>
        </w:trPr>
        <w:tc>
          <w:tcPr>
            <w:tcW w:w="1702" w:type="dxa"/>
            <w:tcBorders>
              <w:top w:val="single" w:sz="8" w:space="0" w:color="auto"/>
              <w:left w:val="single" w:sz="8" w:space="0" w:color="auto"/>
              <w:bottom w:val="single" w:sz="8" w:space="0" w:color="auto"/>
              <w:right w:val="single" w:sz="8" w:space="0" w:color="auto"/>
            </w:tcBorders>
          </w:tcPr>
          <w:p w14:paraId="37699CAD" w14:textId="77777777" w:rsidR="00155287" w:rsidRDefault="00155287" w:rsidP="0088615D">
            <w:pPr>
              <w:rPr>
                <w:rFonts w:eastAsia="Arial" w:cs="Calibri Light"/>
                <w:sz w:val="14"/>
                <w:szCs w:val="14"/>
              </w:rPr>
            </w:pPr>
          </w:p>
          <w:p w14:paraId="7D5FE23A" w14:textId="46FB72A2" w:rsidR="0088615D" w:rsidRPr="00F509E7" w:rsidRDefault="0088615D" w:rsidP="0088615D">
            <w:pPr>
              <w:rPr>
                <w:rFonts w:cs="Calibri Light"/>
                <w:sz w:val="14"/>
                <w:szCs w:val="14"/>
              </w:rPr>
            </w:pPr>
            <w:r w:rsidRPr="00F509E7">
              <w:rPr>
                <w:rFonts w:eastAsia="Arial" w:cs="Calibri Light"/>
                <w:sz w:val="14"/>
                <w:szCs w:val="14"/>
              </w:rPr>
              <w:t>Sara Revell Ford (Vd)</w:t>
            </w:r>
          </w:p>
        </w:tc>
        <w:tc>
          <w:tcPr>
            <w:tcW w:w="851" w:type="dxa"/>
            <w:tcBorders>
              <w:top w:val="single" w:sz="8" w:space="0" w:color="auto"/>
              <w:left w:val="single" w:sz="8" w:space="0" w:color="auto"/>
              <w:bottom w:val="single" w:sz="8" w:space="0" w:color="auto"/>
              <w:right w:val="single" w:sz="8" w:space="0" w:color="auto"/>
            </w:tcBorders>
          </w:tcPr>
          <w:p w14:paraId="432BF515" w14:textId="77777777" w:rsidR="00155287" w:rsidRDefault="00155287" w:rsidP="00155287">
            <w:pPr>
              <w:rPr>
                <w:rFonts w:cs="Calibri Light"/>
                <w:sz w:val="14"/>
                <w:szCs w:val="14"/>
              </w:rPr>
            </w:pPr>
          </w:p>
          <w:p w14:paraId="02780D25" w14:textId="42DF49DA" w:rsidR="0088615D" w:rsidRPr="00F509E7" w:rsidRDefault="0088615D" w:rsidP="00155287">
            <w:pPr>
              <w:rPr>
                <w:rFonts w:cs="Calibri Light"/>
                <w:sz w:val="14"/>
                <w:szCs w:val="14"/>
              </w:rPr>
            </w:pPr>
            <w:r w:rsidRPr="00F509E7">
              <w:rPr>
                <w:rFonts w:cs="Calibri Light"/>
                <w:sz w:val="14"/>
                <w:szCs w:val="14"/>
              </w:rPr>
              <w:t>4</w:t>
            </w:r>
            <w:r w:rsidR="00155287">
              <w:rPr>
                <w:rFonts w:cs="Calibri Light"/>
                <w:sz w:val="14"/>
                <w:szCs w:val="14"/>
              </w:rPr>
              <w:t> </w:t>
            </w:r>
            <w:r w:rsidR="00E85B49">
              <w:rPr>
                <w:rFonts w:cs="Calibri Light"/>
                <w:sz w:val="14"/>
                <w:szCs w:val="14"/>
              </w:rPr>
              <w:t>430</w:t>
            </w:r>
          </w:p>
        </w:tc>
        <w:tc>
          <w:tcPr>
            <w:tcW w:w="992" w:type="dxa"/>
            <w:tcBorders>
              <w:top w:val="single" w:sz="8" w:space="0" w:color="auto"/>
              <w:left w:val="single" w:sz="8" w:space="0" w:color="auto"/>
              <w:bottom w:val="single" w:sz="8" w:space="0" w:color="auto"/>
              <w:right w:val="single" w:sz="8" w:space="0" w:color="auto"/>
            </w:tcBorders>
          </w:tcPr>
          <w:p w14:paraId="0C0F5E04" w14:textId="77777777" w:rsidR="00155287" w:rsidRDefault="00155287" w:rsidP="0088615D">
            <w:pPr>
              <w:rPr>
                <w:rFonts w:cs="Calibri Light"/>
                <w:sz w:val="14"/>
                <w:szCs w:val="14"/>
              </w:rPr>
            </w:pPr>
          </w:p>
          <w:p w14:paraId="6CA8CF7B" w14:textId="4496795F" w:rsidR="0088615D" w:rsidRPr="00F509E7" w:rsidRDefault="00E85B49" w:rsidP="00155287">
            <w:pPr>
              <w:rPr>
                <w:rFonts w:cs="Calibri Light"/>
                <w:sz w:val="14"/>
                <w:szCs w:val="14"/>
              </w:rPr>
            </w:pPr>
            <w:r>
              <w:rPr>
                <w:rFonts w:cs="Calibri Light"/>
                <w:sz w:val="14"/>
                <w:szCs w:val="14"/>
              </w:rPr>
              <w:t>8</w:t>
            </w:r>
            <w:r w:rsidR="002E306C">
              <w:rPr>
                <w:rFonts w:cs="Calibri Light"/>
                <w:sz w:val="14"/>
                <w:szCs w:val="14"/>
              </w:rPr>
              <w:t>9</w:t>
            </w:r>
          </w:p>
        </w:tc>
        <w:tc>
          <w:tcPr>
            <w:tcW w:w="709" w:type="dxa"/>
            <w:tcBorders>
              <w:top w:val="single" w:sz="8" w:space="0" w:color="auto"/>
              <w:left w:val="single" w:sz="8" w:space="0" w:color="auto"/>
              <w:bottom w:val="single" w:sz="8" w:space="0" w:color="auto"/>
              <w:right w:val="single" w:sz="8" w:space="0" w:color="auto"/>
            </w:tcBorders>
          </w:tcPr>
          <w:p w14:paraId="34081257" w14:textId="77777777" w:rsidR="00155287" w:rsidRDefault="00155287" w:rsidP="0088615D">
            <w:pPr>
              <w:rPr>
                <w:rFonts w:cs="Calibri Light"/>
                <w:sz w:val="14"/>
                <w:szCs w:val="14"/>
              </w:rPr>
            </w:pPr>
          </w:p>
          <w:p w14:paraId="232C8F02" w14:textId="5BBB1B02" w:rsidR="0088615D" w:rsidRPr="00F509E7" w:rsidRDefault="0088615D" w:rsidP="0088615D">
            <w:pPr>
              <w:rPr>
                <w:rFonts w:cs="Calibri Light"/>
                <w:sz w:val="14"/>
                <w:szCs w:val="14"/>
              </w:rPr>
            </w:pPr>
            <w:r w:rsidRPr="00155287">
              <w:rPr>
                <w:rFonts w:cs="Calibri Light"/>
                <w:sz w:val="14"/>
                <w:szCs w:val="14"/>
              </w:rPr>
              <w:t>-</w:t>
            </w:r>
          </w:p>
        </w:tc>
        <w:tc>
          <w:tcPr>
            <w:tcW w:w="708" w:type="dxa"/>
            <w:tcBorders>
              <w:top w:val="single" w:sz="8" w:space="0" w:color="auto"/>
              <w:left w:val="single" w:sz="8" w:space="0" w:color="auto"/>
              <w:bottom w:val="single" w:sz="8" w:space="0" w:color="auto"/>
              <w:right w:val="single" w:sz="8" w:space="0" w:color="auto"/>
            </w:tcBorders>
          </w:tcPr>
          <w:p w14:paraId="062E3EBD" w14:textId="77777777" w:rsidR="00155287" w:rsidRDefault="00155287" w:rsidP="0088615D">
            <w:pPr>
              <w:rPr>
                <w:rFonts w:cs="Calibri Light"/>
                <w:sz w:val="14"/>
                <w:szCs w:val="14"/>
              </w:rPr>
            </w:pPr>
          </w:p>
          <w:p w14:paraId="7F76F3CC" w14:textId="34B45BB0" w:rsidR="0088615D" w:rsidRPr="00F509E7" w:rsidRDefault="0088615D" w:rsidP="0088615D">
            <w:pPr>
              <w:rPr>
                <w:rFonts w:cs="Calibri Light"/>
                <w:sz w:val="14"/>
                <w:szCs w:val="14"/>
              </w:rPr>
            </w:pPr>
            <w:r w:rsidRPr="00155287">
              <w:rPr>
                <w:rFonts w:cs="Calibri Light"/>
                <w:sz w:val="14"/>
                <w:szCs w:val="14"/>
              </w:rPr>
              <w:t>-</w:t>
            </w:r>
          </w:p>
        </w:tc>
        <w:tc>
          <w:tcPr>
            <w:tcW w:w="1134" w:type="dxa"/>
            <w:tcBorders>
              <w:top w:val="single" w:sz="8" w:space="0" w:color="auto"/>
              <w:left w:val="single" w:sz="8" w:space="0" w:color="auto"/>
              <w:bottom w:val="single" w:sz="8" w:space="0" w:color="auto"/>
              <w:right w:val="single" w:sz="8" w:space="0" w:color="auto"/>
            </w:tcBorders>
          </w:tcPr>
          <w:p w14:paraId="52842EC5" w14:textId="77777777" w:rsidR="00155287" w:rsidRDefault="00155287" w:rsidP="0088615D">
            <w:pPr>
              <w:rPr>
                <w:rFonts w:cs="Calibri Light"/>
                <w:sz w:val="14"/>
                <w:szCs w:val="14"/>
              </w:rPr>
            </w:pPr>
          </w:p>
          <w:p w14:paraId="1173E288" w14:textId="37299D4C" w:rsidR="0088615D" w:rsidRPr="00F509E7" w:rsidRDefault="0088615D" w:rsidP="0088615D">
            <w:pPr>
              <w:rPr>
                <w:rFonts w:cs="Calibri Light"/>
                <w:sz w:val="14"/>
                <w:szCs w:val="14"/>
              </w:rPr>
            </w:pPr>
            <w:r w:rsidRPr="00155287">
              <w:rPr>
                <w:rFonts w:cs="Calibri Light"/>
                <w:sz w:val="14"/>
                <w:szCs w:val="14"/>
              </w:rPr>
              <w:t>-</w:t>
            </w:r>
          </w:p>
        </w:tc>
        <w:tc>
          <w:tcPr>
            <w:tcW w:w="851" w:type="dxa"/>
            <w:tcBorders>
              <w:top w:val="single" w:sz="8" w:space="0" w:color="auto"/>
              <w:left w:val="single" w:sz="8" w:space="0" w:color="auto"/>
              <w:bottom w:val="single" w:sz="8" w:space="0" w:color="auto"/>
              <w:right w:val="single" w:sz="8" w:space="0" w:color="auto"/>
            </w:tcBorders>
          </w:tcPr>
          <w:p w14:paraId="77950EB7" w14:textId="77777777" w:rsidR="00155287" w:rsidRDefault="00155287" w:rsidP="0088615D">
            <w:pPr>
              <w:rPr>
                <w:rFonts w:cs="Calibri Light"/>
                <w:sz w:val="14"/>
                <w:szCs w:val="14"/>
              </w:rPr>
            </w:pPr>
          </w:p>
          <w:p w14:paraId="25C633FB" w14:textId="2C6273C6" w:rsidR="00C32BB4" w:rsidRPr="0022234B" w:rsidRDefault="00C32BB4" w:rsidP="00155287">
            <w:pPr>
              <w:rPr>
                <w:rFonts w:cs="Calibri Light"/>
                <w:sz w:val="14"/>
                <w:szCs w:val="14"/>
              </w:rPr>
            </w:pPr>
            <w:r w:rsidRPr="0022234B">
              <w:rPr>
                <w:rFonts w:cs="Calibri Light"/>
                <w:sz w:val="14"/>
                <w:szCs w:val="14"/>
              </w:rPr>
              <w:t>1373</w:t>
            </w:r>
          </w:p>
        </w:tc>
        <w:tc>
          <w:tcPr>
            <w:tcW w:w="992" w:type="dxa"/>
            <w:tcBorders>
              <w:top w:val="single" w:sz="8" w:space="0" w:color="auto"/>
              <w:left w:val="single" w:sz="8" w:space="0" w:color="auto"/>
              <w:bottom w:val="single" w:sz="8" w:space="0" w:color="auto"/>
              <w:right w:val="single" w:sz="8" w:space="0" w:color="auto"/>
            </w:tcBorders>
          </w:tcPr>
          <w:p w14:paraId="1C7D0B09" w14:textId="77777777" w:rsidR="00155287" w:rsidRDefault="00155287" w:rsidP="30D1EEF6">
            <w:pPr>
              <w:rPr>
                <w:rFonts w:cs="Calibri Light"/>
                <w:b/>
                <w:bCs/>
                <w:sz w:val="14"/>
                <w:szCs w:val="14"/>
              </w:rPr>
            </w:pPr>
          </w:p>
          <w:p w14:paraId="3FC4DCFB" w14:textId="303606D8" w:rsidR="0088615D" w:rsidRPr="00155287" w:rsidRDefault="00C32BB4" w:rsidP="30D1EEF6">
            <w:pPr>
              <w:rPr>
                <w:rFonts w:cs="Calibri Light"/>
                <w:b/>
                <w:bCs/>
                <w:sz w:val="14"/>
                <w:szCs w:val="14"/>
              </w:rPr>
            </w:pPr>
            <w:r w:rsidRPr="00155287">
              <w:rPr>
                <w:rFonts w:cs="Calibri Light"/>
                <w:b/>
                <w:bCs/>
                <w:sz w:val="14"/>
                <w:szCs w:val="14"/>
              </w:rPr>
              <w:t>5</w:t>
            </w:r>
            <w:r w:rsidR="00AF2ABB">
              <w:rPr>
                <w:rFonts w:cs="Calibri Light"/>
                <w:b/>
                <w:bCs/>
                <w:sz w:val="14"/>
                <w:szCs w:val="14"/>
              </w:rPr>
              <w:t xml:space="preserve"> </w:t>
            </w:r>
            <w:r w:rsidRPr="00155287">
              <w:rPr>
                <w:rFonts w:cs="Calibri Light"/>
                <w:b/>
                <w:bCs/>
                <w:sz w:val="14"/>
                <w:szCs w:val="14"/>
              </w:rPr>
              <w:t>8</w:t>
            </w:r>
            <w:r w:rsidR="002E306C" w:rsidRPr="00155287">
              <w:rPr>
                <w:rFonts w:cs="Calibri Light"/>
                <w:b/>
                <w:bCs/>
                <w:sz w:val="14"/>
                <w:szCs w:val="14"/>
              </w:rPr>
              <w:t>92</w:t>
            </w:r>
          </w:p>
        </w:tc>
        <w:tc>
          <w:tcPr>
            <w:tcW w:w="992" w:type="dxa"/>
            <w:tcBorders>
              <w:top w:val="single" w:sz="8" w:space="0" w:color="auto"/>
              <w:left w:val="single" w:sz="8" w:space="0" w:color="auto"/>
              <w:bottom w:val="single" w:sz="8" w:space="0" w:color="auto"/>
              <w:right w:val="single" w:sz="8" w:space="0" w:color="auto"/>
            </w:tcBorders>
          </w:tcPr>
          <w:p w14:paraId="6DADFE23" w14:textId="77777777" w:rsidR="00155287" w:rsidRDefault="00155287" w:rsidP="0088615D">
            <w:pPr>
              <w:rPr>
                <w:rFonts w:eastAsia="Arial" w:cs="Calibri Light"/>
                <w:sz w:val="14"/>
                <w:szCs w:val="14"/>
              </w:rPr>
            </w:pPr>
          </w:p>
          <w:p w14:paraId="7E5E56E1" w14:textId="041D28AC" w:rsidR="0088615D" w:rsidRPr="00F509E7" w:rsidRDefault="0088615D" w:rsidP="0088615D">
            <w:pPr>
              <w:rPr>
                <w:rFonts w:cs="Calibri Light"/>
                <w:sz w:val="14"/>
                <w:szCs w:val="14"/>
              </w:rPr>
            </w:pPr>
            <w:r w:rsidRPr="00F509E7">
              <w:rPr>
                <w:rFonts w:eastAsia="Arial" w:cs="Calibri Light"/>
                <w:sz w:val="14"/>
                <w:szCs w:val="14"/>
              </w:rPr>
              <w:t>100/0</w:t>
            </w:r>
          </w:p>
        </w:tc>
      </w:tr>
      <w:tr w:rsidR="00AF2ABB" w:rsidRPr="00F509E7" w14:paraId="6545B8F1" w14:textId="77777777" w:rsidTr="00F4158D">
        <w:trPr>
          <w:trHeight w:val="346"/>
        </w:trPr>
        <w:tc>
          <w:tcPr>
            <w:tcW w:w="1702" w:type="dxa"/>
            <w:tcBorders>
              <w:top w:val="single" w:sz="8" w:space="0" w:color="auto"/>
              <w:left w:val="single" w:sz="8" w:space="0" w:color="auto"/>
              <w:bottom w:val="single" w:sz="8" w:space="0" w:color="auto"/>
              <w:right w:val="single" w:sz="8" w:space="0" w:color="auto"/>
            </w:tcBorders>
          </w:tcPr>
          <w:p w14:paraId="40E21101" w14:textId="5BF12DB1" w:rsidR="00AF2ABB" w:rsidRDefault="00AF2ABB" w:rsidP="0088615D">
            <w:pPr>
              <w:rPr>
                <w:rFonts w:eastAsia="Arial" w:cs="Calibri Light"/>
                <w:sz w:val="14"/>
                <w:szCs w:val="14"/>
              </w:rPr>
            </w:pPr>
            <w:r w:rsidRPr="00AF2ABB">
              <w:rPr>
                <w:rFonts w:eastAsia="Arial" w:cs="Calibri Light"/>
                <w:sz w:val="14"/>
                <w:szCs w:val="14"/>
              </w:rPr>
              <w:t>Sabina Rasiwala Hägglund</w:t>
            </w:r>
            <w:r>
              <w:rPr>
                <w:rFonts w:eastAsia="Arial" w:cs="Calibri Light"/>
                <w:sz w:val="14"/>
                <w:szCs w:val="14"/>
              </w:rPr>
              <w:t>,</w:t>
            </w:r>
            <w:r w:rsidRPr="00AF2ABB">
              <w:rPr>
                <w:rFonts w:eastAsia="Arial" w:cs="Calibri Light"/>
                <w:sz w:val="14"/>
                <w:szCs w:val="14"/>
              </w:rPr>
              <w:t xml:space="preserve"> vice </w:t>
            </w:r>
            <w:r>
              <w:rPr>
                <w:rFonts w:eastAsia="Arial" w:cs="Calibri Light"/>
                <w:sz w:val="14"/>
                <w:szCs w:val="14"/>
              </w:rPr>
              <w:t xml:space="preserve">Vd och </w:t>
            </w:r>
            <w:r w:rsidRPr="00AF2ABB">
              <w:rPr>
                <w:rFonts w:eastAsia="Arial" w:cs="Calibri Light"/>
                <w:sz w:val="14"/>
                <w:szCs w:val="14"/>
              </w:rPr>
              <w:t>Direktör HR och kommunikation</w:t>
            </w:r>
            <w:r>
              <w:rPr>
                <w:rFonts w:eastAsia="Arial" w:cs="Calibri Light"/>
                <w:sz w:val="14"/>
                <w:szCs w:val="14"/>
              </w:rPr>
              <w:t xml:space="preserve"> </w:t>
            </w:r>
          </w:p>
        </w:tc>
        <w:tc>
          <w:tcPr>
            <w:tcW w:w="851" w:type="dxa"/>
            <w:tcBorders>
              <w:top w:val="single" w:sz="8" w:space="0" w:color="auto"/>
              <w:left w:val="single" w:sz="8" w:space="0" w:color="auto"/>
              <w:bottom w:val="single" w:sz="8" w:space="0" w:color="auto"/>
              <w:right w:val="single" w:sz="8" w:space="0" w:color="auto"/>
            </w:tcBorders>
          </w:tcPr>
          <w:p w14:paraId="0A634BDC" w14:textId="77777777" w:rsidR="00AF2ABB" w:rsidRDefault="00AF2ABB" w:rsidP="00155287">
            <w:pPr>
              <w:rPr>
                <w:rFonts w:cs="Calibri Light"/>
                <w:sz w:val="14"/>
                <w:szCs w:val="14"/>
              </w:rPr>
            </w:pPr>
          </w:p>
          <w:p w14:paraId="2C5BE8E2" w14:textId="77777777" w:rsidR="00AF2ABB" w:rsidRDefault="00AF2ABB" w:rsidP="00AF2ABB">
            <w:pPr>
              <w:rPr>
                <w:rFonts w:cs="Calibri Light"/>
                <w:sz w:val="14"/>
                <w:szCs w:val="14"/>
              </w:rPr>
            </w:pPr>
          </w:p>
          <w:p w14:paraId="3BB31ED1" w14:textId="39CFA43A" w:rsidR="00AF2ABB" w:rsidRPr="00AF2ABB" w:rsidRDefault="00AF2ABB" w:rsidP="00AF2ABB">
            <w:pPr>
              <w:rPr>
                <w:rFonts w:cs="Calibri Light"/>
                <w:sz w:val="14"/>
                <w:szCs w:val="14"/>
              </w:rPr>
            </w:pPr>
            <w:r>
              <w:rPr>
                <w:rFonts w:cs="Calibri Light"/>
                <w:sz w:val="14"/>
                <w:szCs w:val="14"/>
              </w:rPr>
              <w:t>3 170</w:t>
            </w:r>
          </w:p>
        </w:tc>
        <w:tc>
          <w:tcPr>
            <w:tcW w:w="992" w:type="dxa"/>
            <w:tcBorders>
              <w:top w:val="single" w:sz="8" w:space="0" w:color="auto"/>
              <w:left w:val="single" w:sz="8" w:space="0" w:color="auto"/>
              <w:bottom w:val="single" w:sz="8" w:space="0" w:color="auto"/>
              <w:right w:val="single" w:sz="8" w:space="0" w:color="auto"/>
            </w:tcBorders>
          </w:tcPr>
          <w:p w14:paraId="62C2E462" w14:textId="77777777" w:rsidR="00AF2ABB" w:rsidRDefault="00AF2ABB" w:rsidP="0088615D">
            <w:pPr>
              <w:rPr>
                <w:rFonts w:cs="Calibri Light"/>
                <w:sz w:val="14"/>
                <w:szCs w:val="14"/>
              </w:rPr>
            </w:pPr>
          </w:p>
          <w:p w14:paraId="18CF900C" w14:textId="77777777" w:rsidR="00AF2ABB" w:rsidRDefault="00AF2ABB" w:rsidP="00AF2ABB">
            <w:pPr>
              <w:rPr>
                <w:rFonts w:cs="Calibri Light"/>
                <w:sz w:val="14"/>
                <w:szCs w:val="14"/>
              </w:rPr>
            </w:pPr>
          </w:p>
          <w:p w14:paraId="61B20E64" w14:textId="3F06113E" w:rsidR="00AF2ABB" w:rsidRPr="00AF2ABB" w:rsidRDefault="00AF2ABB" w:rsidP="00AF2ABB">
            <w:pPr>
              <w:rPr>
                <w:rFonts w:cs="Calibri Light"/>
                <w:sz w:val="14"/>
                <w:szCs w:val="14"/>
              </w:rPr>
            </w:pPr>
            <w:r>
              <w:rPr>
                <w:rFonts w:cs="Calibri Light"/>
                <w:sz w:val="14"/>
                <w:szCs w:val="14"/>
              </w:rPr>
              <w:t>92</w:t>
            </w:r>
          </w:p>
        </w:tc>
        <w:tc>
          <w:tcPr>
            <w:tcW w:w="709" w:type="dxa"/>
            <w:tcBorders>
              <w:top w:val="single" w:sz="8" w:space="0" w:color="auto"/>
              <w:left w:val="single" w:sz="8" w:space="0" w:color="auto"/>
              <w:bottom w:val="single" w:sz="8" w:space="0" w:color="auto"/>
              <w:right w:val="single" w:sz="8" w:space="0" w:color="auto"/>
            </w:tcBorders>
          </w:tcPr>
          <w:p w14:paraId="5F0DC2A1" w14:textId="77777777" w:rsidR="00AF2ABB" w:rsidRDefault="00AF2ABB" w:rsidP="0088615D">
            <w:pPr>
              <w:rPr>
                <w:rFonts w:cs="Calibri Light"/>
                <w:sz w:val="14"/>
                <w:szCs w:val="14"/>
              </w:rPr>
            </w:pPr>
          </w:p>
          <w:p w14:paraId="00F59ACA" w14:textId="77777777" w:rsidR="00AF2ABB" w:rsidRDefault="00AF2ABB" w:rsidP="00AF2ABB">
            <w:pPr>
              <w:rPr>
                <w:rFonts w:cs="Calibri Light"/>
                <w:sz w:val="14"/>
                <w:szCs w:val="14"/>
              </w:rPr>
            </w:pPr>
          </w:p>
          <w:p w14:paraId="06DF03B3" w14:textId="693FE90F" w:rsidR="00AF2ABB" w:rsidRPr="00AF2ABB" w:rsidRDefault="00AF2ABB" w:rsidP="00AF2ABB">
            <w:pPr>
              <w:rPr>
                <w:rFonts w:cs="Calibri Light"/>
                <w:sz w:val="14"/>
                <w:szCs w:val="14"/>
              </w:rPr>
            </w:pPr>
            <w:r>
              <w:rPr>
                <w:rFonts w:cs="Calibri Light"/>
                <w:sz w:val="14"/>
                <w:szCs w:val="14"/>
              </w:rPr>
              <w:t>-</w:t>
            </w:r>
          </w:p>
        </w:tc>
        <w:tc>
          <w:tcPr>
            <w:tcW w:w="708" w:type="dxa"/>
            <w:tcBorders>
              <w:top w:val="single" w:sz="8" w:space="0" w:color="auto"/>
              <w:left w:val="single" w:sz="8" w:space="0" w:color="auto"/>
              <w:bottom w:val="single" w:sz="8" w:space="0" w:color="auto"/>
              <w:right w:val="single" w:sz="8" w:space="0" w:color="auto"/>
            </w:tcBorders>
          </w:tcPr>
          <w:p w14:paraId="58F27DB2" w14:textId="77777777" w:rsidR="00AF2ABB" w:rsidRDefault="00AF2ABB" w:rsidP="0088615D">
            <w:pPr>
              <w:rPr>
                <w:rFonts w:cs="Calibri Light"/>
                <w:sz w:val="14"/>
                <w:szCs w:val="14"/>
              </w:rPr>
            </w:pPr>
          </w:p>
          <w:p w14:paraId="7782A8B8" w14:textId="77777777" w:rsidR="00AF2ABB" w:rsidRDefault="00AF2ABB" w:rsidP="00AF2ABB">
            <w:pPr>
              <w:rPr>
                <w:rFonts w:cs="Calibri Light"/>
                <w:sz w:val="14"/>
                <w:szCs w:val="14"/>
              </w:rPr>
            </w:pPr>
          </w:p>
          <w:p w14:paraId="349D96B0" w14:textId="6A8F9BF1" w:rsidR="00AF2ABB" w:rsidRPr="00AF2ABB" w:rsidRDefault="00AF2ABB" w:rsidP="00AF2ABB">
            <w:pPr>
              <w:rPr>
                <w:rFonts w:cs="Calibri Light"/>
                <w:sz w:val="14"/>
                <w:szCs w:val="14"/>
              </w:rPr>
            </w:pPr>
            <w:r>
              <w:rPr>
                <w:rFonts w:cs="Calibri Light"/>
                <w:sz w:val="14"/>
                <w:szCs w:val="14"/>
              </w:rPr>
              <w:t>-</w:t>
            </w:r>
          </w:p>
        </w:tc>
        <w:tc>
          <w:tcPr>
            <w:tcW w:w="1134" w:type="dxa"/>
            <w:tcBorders>
              <w:top w:val="single" w:sz="8" w:space="0" w:color="auto"/>
              <w:left w:val="single" w:sz="8" w:space="0" w:color="auto"/>
              <w:bottom w:val="single" w:sz="8" w:space="0" w:color="auto"/>
              <w:right w:val="single" w:sz="8" w:space="0" w:color="auto"/>
            </w:tcBorders>
          </w:tcPr>
          <w:p w14:paraId="1B50FBDB" w14:textId="77777777" w:rsidR="00AF2ABB" w:rsidRDefault="00AF2ABB" w:rsidP="0088615D">
            <w:pPr>
              <w:rPr>
                <w:rFonts w:cs="Calibri Light"/>
                <w:sz w:val="14"/>
                <w:szCs w:val="14"/>
              </w:rPr>
            </w:pPr>
          </w:p>
          <w:p w14:paraId="414A2020" w14:textId="77777777" w:rsidR="00AF2ABB" w:rsidRDefault="00AF2ABB" w:rsidP="00AF2ABB">
            <w:pPr>
              <w:rPr>
                <w:rFonts w:cs="Calibri Light"/>
                <w:sz w:val="14"/>
                <w:szCs w:val="14"/>
              </w:rPr>
            </w:pPr>
          </w:p>
          <w:p w14:paraId="1CAA9B4E" w14:textId="53BF495C" w:rsidR="00AF2ABB" w:rsidRPr="00AF2ABB" w:rsidRDefault="00AF2ABB" w:rsidP="00AF2ABB">
            <w:pPr>
              <w:rPr>
                <w:rFonts w:cs="Calibri Light"/>
                <w:sz w:val="14"/>
                <w:szCs w:val="14"/>
              </w:rPr>
            </w:pPr>
            <w:r>
              <w:rPr>
                <w:rFonts w:cs="Calibri Light"/>
                <w:sz w:val="14"/>
                <w:szCs w:val="14"/>
              </w:rPr>
              <w:t>-</w:t>
            </w:r>
          </w:p>
        </w:tc>
        <w:tc>
          <w:tcPr>
            <w:tcW w:w="851" w:type="dxa"/>
            <w:tcBorders>
              <w:top w:val="single" w:sz="8" w:space="0" w:color="auto"/>
              <w:left w:val="single" w:sz="8" w:space="0" w:color="auto"/>
              <w:bottom w:val="single" w:sz="8" w:space="0" w:color="auto"/>
              <w:right w:val="single" w:sz="8" w:space="0" w:color="auto"/>
            </w:tcBorders>
          </w:tcPr>
          <w:p w14:paraId="5A61749F" w14:textId="77777777" w:rsidR="00AF2ABB" w:rsidRDefault="00AF2ABB" w:rsidP="0088615D">
            <w:pPr>
              <w:rPr>
                <w:rFonts w:cs="Calibri Light"/>
                <w:sz w:val="14"/>
                <w:szCs w:val="14"/>
              </w:rPr>
            </w:pPr>
          </w:p>
          <w:p w14:paraId="5F7D84E8" w14:textId="77777777" w:rsidR="00AF2ABB" w:rsidRDefault="00AF2ABB" w:rsidP="00AF2ABB">
            <w:pPr>
              <w:rPr>
                <w:rFonts w:cs="Calibri Light"/>
                <w:sz w:val="14"/>
                <w:szCs w:val="14"/>
              </w:rPr>
            </w:pPr>
          </w:p>
          <w:p w14:paraId="5814D01C" w14:textId="58660470" w:rsidR="00AF2ABB" w:rsidRPr="00AF2ABB" w:rsidRDefault="00AF2ABB" w:rsidP="00AF2ABB">
            <w:pPr>
              <w:rPr>
                <w:rFonts w:cs="Calibri Light"/>
                <w:sz w:val="14"/>
                <w:szCs w:val="14"/>
              </w:rPr>
            </w:pPr>
            <w:r>
              <w:rPr>
                <w:rFonts w:cs="Calibri Light"/>
                <w:sz w:val="14"/>
                <w:szCs w:val="14"/>
              </w:rPr>
              <w:t>938</w:t>
            </w:r>
          </w:p>
        </w:tc>
        <w:tc>
          <w:tcPr>
            <w:tcW w:w="992" w:type="dxa"/>
            <w:tcBorders>
              <w:top w:val="single" w:sz="8" w:space="0" w:color="auto"/>
              <w:left w:val="single" w:sz="8" w:space="0" w:color="auto"/>
              <w:bottom w:val="single" w:sz="8" w:space="0" w:color="auto"/>
              <w:right w:val="single" w:sz="8" w:space="0" w:color="auto"/>
            </w:tcBorders>
          </w:tcPr>
          <w:p w14:paraId="114E5B96" w14:textId="77777777" w:rsidR="00AF2ABB" w:rsidRDefault="00AF2ABB" w:rsidP="30D1EEF6">
            <w:pPr>
              <w:rPr>
                <w:rFonts w:cs="Calibri Light"/>
                <w:b/>
                <w:bCs/>
                <w:sz w:val="14"/>
                <w:szCs w:val="14"/>
              </w:rPr>
            </w:pPr>
          </w:p>
          <w:p w14:paraId="06C5CBF7" w14:textId="77777777" w:rsidR="00AF2ABB" w:rsidRDefault="00AF2ABB" w:rsidP="00AF2ABB">
            <w:pPr>
              <w:rPr>
                <w:rFonts w:cs="Calibri Light"/>
                <w:b/>
                <w:bCs/>
                <w:sz w:val="14"/>
                <w:szCs w:val="14"/>
              </w:rPr>
            </w:pPr>
          </w:p>
          <w:p w14:paraId="318094AB" w14:textId="6DDC1C49" w:rsidR="00AF2ABB" w:rsidRPr="00AF2ABB" w:rsidRDefault="00AF2ABB" w:rsidP="00AF2ABB">
            <w:pPr>
              <w:rPr>
                <w:rFonts w:cs="Calibri Light"/>
                <w:b/>
                <w:bCs/>
                <w:sz w:val="14"/>
                <w:szCs w:val="14"/>
              </w:rPr>
            </w:pPr>
            <w:r w:rsidRPr="00AF2ABB">
              <w:rPr>
                <w:rFonts w:cs="Calibri Light"/>
                <w:b/>
                <w:bCs/>
                <w:sz w:val="14"/>
                <w:szCs w:val="14"/>
              </w:rPr>
              <w:t>4</w:t>
            </w:r>
            <w:r>
              <w:rPr>
                <w:rFonts w:cs="Calibri Light"/>
                <w:b/>
                <w:bCs/>
                <w:sz w:val="14"/>
                <w:szCs w:val="14"/>
              </w:rPr>
              <w:t xml:space="preserve"> </w:t>
            </w:r>
            <w:r w:rsidRPr="00AF2ABB">
              <w:rPr>
                <w:rFonts w:cs="Calibri Light"/>
                <w:b/>
                <w:bCs/>
                <w:sz w:val="14"/>
                <w:szCs w:val="14"/>
              </w:rPr>
              <w:t>200</w:t>
            </w:r>
          </w:p>
        </w:tc>
        <w:tc>
          <w:tcPr>
            <w:tcW w:w="992" w:type="dxa"/>
            <w:tcBorders>
              <w:top w:val="single" w:sz="8" w:space="0" w:color="auto"/>
              <w:left w:val="single" w:sz="8" w:space="0" w:color="auto"/>
              <w:bottom w:val="single" w:sz="8" w:space="0" w:color="auto"/>
              <w:right w:val="single" w:sz="8" w:space="0" w:color="auto"/>
            </w:tcBorders>
          </w:tcPr>
          <w:p w14:paraId="5288407E" w14:textId="77777777" w:rsidR="00AF2ABB" w:rsidRDefault="00AF2ABB" w:rsidP="0088615D">
            <w:pPr>
              <w:rPr>
                <w:rFonts w:eastAsia="Arial" w:cs="Calibri Light"/>
                <w:sz w:val="14"/>
                <w:szCs w:val="14"/>
              </w:rPr>
            </w:pPr>
          </w:p>
          <w:p w14:paraId="5308C0C7" w14:textId="77777777" w:rsidR="00AF2ABB" w:rsidRDefault="00AF2ABB" w:rsidP="00AF2ABB">
            <w:pPr>
              <w:rPr>
                <w:rFonts w:eastAsia="Arial" w:cs="Calibri Light"/>
                <w:sz w:val="14"/>
                <w:szCs w:val="14"/>
              </w:rPr>
            </w:pPr>
          </w:p>
          <w:p w14:paraId="2CD43D70" w14:textId="37401912" w:rsidR="00AF2ABB" w:rsidRPr="00AF2ABB" w:rsidRDefault="00AF2ABB" w:rsidP="00AF2ABB">
            <w:pPr>
              <w:rPr>
                <w:rFonts w:eastAsia="Arial" w:cs="Calibri Light"/>
                <w:sz w:val="14"/>
                <w:szCs w:val="14"/>
              </w:rPr>
            </w:pPr>
            <w:r>
              <w:rPr>
                <w:rFonts w:eastAsia="Arial" w:cs="Calibri Light"/>
                <w:sz w:val="14"/>
                <w:szCs w:val="14"/>
              </w:rPr>
              <w:t>100/0</w:t>
            </w:r>
          </w:p>
        </w:tc>
      </w:tr>
    </w:tbl>
    <w:p w14:paraId="72F7A634" w14:textId="099DA9C5" w:rsidR="0088615D" w:rsidRPr="00E85B49" w:rsidRDefault="0088615D" w:rsidP="0088615D">
      <w:pPr>
        <w:rPr>
          <w:rFonts w:cs="Calibri Light"/>
          <w:sz w:val="14"/>
          <w:szCs w:val="14"/>
          <w:lang w:val="nb-NO"/>
        </w:rPr>
      </w:pPr>
    </w:p>
    <w:p w14:paraId="0D79EDE2" w14:textId="77777777" w:rsidR="008C61B4" w:rsidRDefault="008C61B4" w:rsidP="0088615D">
      <w:pPr>
        <w:rPr>
          <w:rFonts w:cs="Calibri Light"/>
          <w:sz w:val="22"/>
          <w:szCs w:val="20"/>
        </w:rPr>
      </w:pPr>
    </w:p>
    <w:p w14:paraId="6067123F" w14:textId="77777777" w:rsidR="00F4158D" w:rsidRDefault="00F4158D" w:rsidP="0088615D">
      <w:pPr>
        <w:rPr>
          <w:rFonts w:cs="Calibri Light"/>
          <w:b/>
          <w:bCs/>
          <w:sz w:val="22"/>
          <w:szCs w:val="20"/>
        </w:rPr>
      </w:pPr>
    </w:p>
    <w:p w14:paraId="7BA51083" w14:textId="77777777" w:rsidR="00F4158D" w:rsidRDefault="00F4158D" w:rsidP="0088615D">
      <w:pPr>
        <w:rPr>
          <w:rFonts w:cs="Calibri Light"/>
          <w:b/>
          <w:bCs/>
          <w:sz w:val="22"/>
          <w:szCs w:val="20"/>
        </w:rPr>
      </w:pPr>
    </w:p>
    <w:p w14:paraId="2C58ACE5" w14:textId="77777777" w:rsidR="00F4158D" w:rsidRDefault="00F4158D" w:rsidP="0088615D">
      <w:pPr>
        <w:rPr>
          <w:rFonts w:cs="Calibri Light"/>
          <w:b/>
          <w:bCs/>
          <w:sz w:val="22"/>
          <w:szCs w:val="20"/>
        </w:rPr>
      </w:pPr>
    </w:p>
    <w:p w14:paraId="0AC6B1C6" w14:textId="06775DDD" w:rsidR="0088615D" w:rsidRPr="005F4765" w:rsidRDefault="0088615D" w:rsidP="0088615D">
      <w:pPr>
        <w:rPr>
          <w:rFonts w:cs="Calibri Light"/>
          <w:b/>
          <w:bCs/>
          <w:sz w:val="22"/>
          <w:szCs w:val="20"/>
        </w:rPr>
      </w:pPr>
      <w:r w:rsidRPr="005F4765">
        <w:rPr>
          <w:rFonts w:cs="Calibri Light"/>
          <w:b/>
          <w:bCs/>
          <w:sz w:val="22"/>
          <w:szCs w:val="20"/>
        </w:rPr>
        <w:t>Aktiebaserad ersättning</w:t>
      </w:r>
    </w:p>
    <w:p w14:paraId="7C81DE55" w14:textId="00869162" w:rsidR="0088615D" w:rsidRPr="00F509E7" w:rsidRDefault="0088615D" w:rsidP="00800E54">
      <w:pPr>
        <w:rPr>
          <w:rFonts w:cs="Calibri Light"/>
          <w:sz w:val="22"/>
          <w:szCs w:val="20"/>
        </w:rPr>
      </w:pPr>
      <w:r w:rsidRPr="00F509E7">
        <w:rPr>
          <w:rFonts w:cs="Calibri Light"/>
          <w:sz w:val="22"/>
          <w:szCs w:val="20"/>
        </w:rPr>
        <w:t>Samhall har ingen aktiebaserad ersättning för ledande befattningshavare.</w:t>
      </w:r>
    </w:p>
    <w:p w14:paraId="1D3B6927" w14:textId="77777777" w:rsidR="0088615D" w:rsidRPr="005F4765" w:rsidRDefault="0088615D" w:rsidP="0088615D">
      <w:pPr>
        <w:rPr>
          <w:rFonts w:cs="Calibri Light"/>
          <w:b/>
          <w:bCs/>
          <w:sz w:val="22"/>
          <w:szCs w:val="20"/>
        </w:rPr>
      </w:pPr>
      <w:r w:rsidRPr="005F4765">
        <w:rPr>
          <w:rFonts w:cs="Calibri Light"/>
          <w:b/>
          <w:bCs/>
          <w:sz w:val="22"/>
          <w:szCs w:val="20"/>
        </w:rPr>
        <w:t>Tillämpning av prestationskriterier</w:t>
      </w:r>
    </w:p>
    <w:p w14:paraId="7F32F36E" w14:textId="45841386" w:rsidR="0088615D" w:rsidRPr="00F509E7" w:rsidRDefault="0088615D" w:rsidP="00800E54">
      <w:pPr>
        <w:rPr>
          <w:rFonts w:cs="Calibri Light"/>
          <w:sz w:val="22"/>
          <w:szCs w:val="20"/>
        </w:rPr>
      </w:pPr>
      <w:r w:rsidRPr="00F509E7">
        <w:rPr>
          <w:rFonts w:cs="Calibri Light"/>
          <w:sz w:val="22"/>
          <w:szCs w:val="20"/>
        </w:rPr>
        <w:t>Samhall har ingen prestationsbaserad ersättning för ledande befattningshavare.</w:t>
      </w:r>
    </w:p>
    <w:p w14:paraId="1DF70304" w14:textId="77777777" w:rsidR="00800E54" w:rsidRPr="00F509E7" w:rsidRDefault="00800E54" w:rsidP="00800E54">
      <w:pPr>
        <w:rPr>
          <w:rFonts w:cs="Calibri Light"/>
        </w:rPr>
      </w:pPr>
    </w:p>
    <w:p w14:paraId="79995642" w14:textId="0038CE72" w:rsidR="00F4158D" w:rsidRDefault="0088615D" w:rsidP="0088615D">
      <w:pPr>
        <w:rPr>
          <w:rFonts w:cs="Calibri Light"/>
          <w:b/>
          <w:bCs/>
          <w:sz w:val="22"/>
        </w:rPr>
      </w:pPr>
      <w:r w:rsidRPr="005F4765">
        <w:rPr>
          <w:rFonts w:cs="Calibri Light"/>
          <w:b/>
          <w:bCs/>
          <w:sz w:val="22"/>
        </w:rPr>
        <w:t>Jämförande information avseende förändringar i ersättning och bolagets resultat</w:t>
      </w:r>
    </w:p>
    <w:p w14:paraId="2EE89E6D" w14:textId="77777777" w:rsidR="00F4158D" w:rsidRPr="005F4765" w:rsidRDefault="00F4158D" w:rsidP="0088615D">
      <w:pPr>
        <w:rPr>
          <w:rFonts w:cs="Calibri Light"/>
          <w:b/>
          <w:bCs/>
          <w:sz w:val="22"/>
        </w:rPr>
      </w:pPr>
    </w:p>
    <w:p w14:paraId="1EAF8255" w14:textId="7F60F13A" w:rsidR="0088615D" w:rsidRPr="00FF084A" w:rsidRDefault="0088615D" w:rsidP="00307175">
      <w:pPr>
        <w:rPr>
          <w:rFonts w:cs="Calibri Light"/>
          <w:i/>
          <w:iCs/>
          <w:sz w:val="22"/>
        </w:rPr>
      </w:pPr>
      <w:r w:rsidRPr="00FF084A">
        <w:rPr>
          <w:rFonts w:cs="Calibri Light"/>
          <w:i/>
          <w:iCs/>
          <w:sz w:val="22"/>
        </w:rPr>
        <w:t>Tabell 2 – Förändringar i ersättning och bolagets resultat under de senaste fem rapporterade</w:t>
      </w:r>
      <w:r w:rsidR="00307175" w:rsidRPr="00FF084A">
        <w:rPr>
          <w:rFonts w:cs="Calibri Light"/>
          <w:i/>
          <w:iCs/>
          <w:sz w:val="22"/>
        </w:rPr>
        <w:t xml:space="preserve"> </w:t>
      </w:r>
      <w:r w:rsidRPr="00FF084A">
        <w:rPr>
          <w:rFonts w:cs="Calibri Light"/>
          <w:i/>
          <w:iCs/>
          <w:sz w:val="22"/>
        </w:rPr>
        <w:t>räkenskapsåren (RR) (</w:t>
      </w:r>
      <w:proofErr w:type="spellStart"/>
      <w:r w:rsidRPr="00FF084A">
        <w:rPr>
          <w:rFonts w:cs="Calibri Light"/>
          <w:i/>
          <w:iCs/>
          <w:sz w:val="22"/>
        </w:rPr>
        <w:t>kSEK</w:t>
      </w:r>
      <w:proofErr w:type="spellEnd"/>
      <w:r w:rsidRPr="00FF084A">
        <w:rPr>
          <w:rFonts w:cs="Calibri Light"/>
          <w:i/>
          <w:iCs/>
          <w:sz w:val="22"/>
        </w:rPr>
        <w:t>)</w:t>
      </w:r>
    </w:p>
    <w:tbl>
      <w:tblPr>
        <w:tblStyle w:val="Tabellrutnt"/>
        <w:tblW w:w="8212" w:type="dxa"/>
        <w:tblLayout w:type="fixed"/>
        <w:tblLook w:val="04A0" w:firstRow="1" w:lastRow="0" w:firstColumn="1" w:lastColumn="0" w:noHBand="0" w:noVBand="1"/>
      </w:tblPr>
      <w:tblGrid>
        <w:gridCol w:w="1975"/>
        <w:gridCol w:w="1134"/>
        <w:gridCol w:w="1134"/>
        <w:gridCol w:w="1134"/>
        <w:gridCol w:w="1134"/>
        <w:gridCol w:w="850"/>
        <w:gridCol w:w="851"/>
      </w:tblGrid>
      <w:tr w:rsidR="00293BB6" w:rsidRPr="00F509E7" w14:paraId="2A370636" w14:textId="5C2AA982" w:rsidTr="00F4158D">
        <w:trPr>
          <w:trHeight w:val="300"/>
        </w:trPr>
        <w:tc>
          <w:tcPr>
            <w:tcW w:w="1975" w:type="dxa"/>
            <w:tcBorders>
              <w:top w:val="single" w:sz="8" w:space="0" w:color="auto"/>
              <w:left w:val="single" w:sz="8" w:space="0" w:color="auto"/>
              <w:bottom w:val="single" w:sz="8" w:space="0" w:color="auto"/>
              <w:right w:val="single" w:sz="8" w:space="0" w:color="auto"/>
            </w:tcBorders>
          </w:tcPr>
          <w:p w14:paraId="4E27C04F" w14:textId="77777777" w:rsidR="00293BB6" w:rsidRPr="00F509E7" w:rsidRDefault="00293BB6" w:rsidP="006F2824">
            <w:pPr>
              <w:rPr>
                <w:rFonts w:eastAsia="Arial" w:cs="Calibri Light"/>
                <w:sz w:val="14"/>
                <w:szCs w:val="14"/>
              </w:rPr>
            </w:pPr>
          </w:p>
        </w:tc>
        <w:tc>
          <w:tcPr>
            <w:tcW w:w="1134" w:type="dxa"/>
            <w:tcBorders>
              <w:top w:val="single" w:sz="8" w:space="0" w:color="auto"/>
              <w:left w:val="single" w:sz="8" w:space="0" w:color="auto"/>
              <w:bottom w:val="single" w:sz="8" w:space="0" w:color="auto"/>
              <w:right w:val="single" w:sz="8" w:space="0" w:color="auto"/>
            </w:tcBorders>
          </w:tcPr>
          <w:p w14:paraId="660970D6" w14:textId="77777777" w:rsidR="00293BB6" w:rsidRPr="00F509E7" w:rsidRDefault="00293BB6" w:rsidP="006F2824">
            <w:pPr>
              <w:rPr>
                <w:rFonts w:cs="Calibri Light"/>
                <w:sz w:val="14"/>
                <w:szCs w:val="14"/>
              </w:rPr>
            </w:pPr>
            <w:r w:rsidRPr="00F509E7">
              <w:rPr>
                <w:rFonts w:eastAsia="Arial" w:cs="Calibri Light"/>
                <w:sz w:val="14"/>
                <w:szCs w:val="14"/>
              </w:rPr>
              <w:t>RR-4 vs RR-5</w:t>
            </w:r>
          </w:p>
        </w:tc>
        <w:tc>
          <w:tcPr>
            <w:tcW w:w="1134" w:type="dxa"/>
            <w:tcBorders>
              <w:top w:val="single" w:sz="8" w:space="0" w:color="auto"/>
              <w:left w:val="single" w:sz="8" w:space="0" w:color="auto"/>
              <w:bottom w:val="single" w:sz="8" w:space="0" w:color="auto"/>
              <w:right w:val="single" w:sz="8" w:space="0" w:color="auto"/>
            </w:tcBorders>
          </w:tcPr>
          <w:p w14:paraId="133AAF4A" w14:textId="77777777" w:rsidR="00293BB6" w:rsidRPr="00F509E7" w:rsidRDefault="00293BB6" w:rsidP="006F2824">
            <w:pPr>
              <w:rPr>
                <w:rFonts w:cs="Calibri Light"/>
                <w:sz w:val="14"/>
                <w:szCs w:val="14"/>
              </w:rPr>
            </w:pPr>
            <w:r w:rsidRPr="00F509E7">
              <w:rPr>
                <w:rFonts w:eastAsia="Arial" w:cs="Calibri Light"/>
                <w:sz w:val="14"/>
                <w:szCs w:val="14"/>
              </w:rPr>
              <w:t>RR-3 vs RR-4</w:t>
            </w:r>
          </w:p>
        </w:tc>
        <w:tc>
          <w:tcPr>
            <w:tcW w:w="1134" w:type="dxa"/>
            <w:tcBorders>
              <w:top w:val="single" w:sz="8" w:space="0" w:color="auto"/>
              <w:left w:val="single" w:sz="8" w:space="0" w:color="auto"/>
              <w:bottom w:val="single" w:sz="8" w:space="0" w:color="auto"/>
              <w:right w:val="single" w:sz="8" w:space="0" w:color="auto"/>
            </w:tcBorders>
          </w:tcPr>
          <w:p w14:paraId="4D6372CA" w14:textId="77777777" w:rsidR="00293BB6" w:rsidRPr="00F509E7" w:rsidRDefault="00293BB6" w:rsidP="006F2824">
            <w:pPr>
              <w:rPr>
                <w:rFonts w:cs="Calibri Light"/>
                <w:sz w:val="14"/>
                <w:szCs w:val="14"/>
              </w:rPr>
            </w:pPr>
            <w:r w:rsidRPr="00F509E7">
              <w:rPr>
                <w:rFonts w:eastAsia="Arial" w:cs="Calibri Light"/>
                <w:sz w:val="14"/>
                <w:szCs w:val="14"/>
              </w:rPr>
              <w:t>RR-2 vs RR-3</w:t>
            </w:r>
          </w:p>
        </w:tc>
        <w:tc>
          <w:tcPr>
            <w:tcW w:w="1134" w:type="dxa"/>
            <w:tcBorders>
              <w:top w:val="single" w:sz="8" w:space="0" w:color="auto"/>
              <w:left w:val="single" w:sz="8" w:space="0" w:color="auto"/>
              <w:bottom w:val="single" w:sz="8" w:space="0" w:color="auto"/>
              <w:right w:val="single" w:sz="8" w:space="0" w:color="auto"/>
            </w:tcBorders>
          </w:tcPr>
          <w:p w14:paraId="7B377F1A" w14:textId="77777777" w:rsidR="00293BB6" w:rsidRPr="00F509E7" w:rsidRDefault="00293BB6" w:rsidP="006F2824">
            <w:pPr>
              <w:rPr>
                <w:rFonts w:cs="Calibri Light"/>
                <w:sz w:val="14"/>
                <w:szCs w:val="14"/>
              </w:rPr>
            </w:pPr>
            <w:r w:rsidRPr="00F509E7">
              <w:rPr>
                <w:rFonts w:eastAsia="Arial" w:cs="Calibri Light"/>
                <w:sz w:val="14"/>
                <w:szCs w:val="14"/>
              </w:rPr>
              <w:t>RR-1 vs RR-2</w:t>
            </w:r>
          </w:p>
        </w:tc>
        <w:tc>
          <w:tcPr>
            <w:tcW w:w="850" w:type="dxa"/>
            <w:tcBorders>
              <w:top w:val="single" w:sz="8" w:space="0" w:color="auto"/>
              <w:left w:val="single" w:sz="8" w:space="0" w:color="auto"/>
              <w:bottom w:val="single" w:sz="8" w:space="0" w:color="auto"/>
              <w:right w:val="single" w:sz="8" w:space="0" w:color="auto"/>
            </w:tcBorders>
          </w:tcPr>
          <w:p w14:paraId="1B1412D7" w14:textId="77777777" w:rsidR="00293BB6" w:rsidRPr="00F509E7" w:rsidRDefault="00293BB6" w:rsidP="006F2824">
            <w:pPr>
              <w:rPr>
                <w:rFonts w:cs="Calibri Light"/>
                <w:sz w:val="14"/>
                <w:szCs w:val="14"/>
              </w:rPr>
            </w:pPr>
            <w:r w:rsidRPr="00F509E7">
              <w:rPr>
                <w:rFonts w:eastAsia="Arial" w:cs="Calibri Light"/>
                <w:sz w:val="14"/>
                <w:szCs w:val="14"/>
              </w:rPr>
              <w:t xml:space="preserve">RR vs </w:t>
            </w:r>
            <w:r w:rsidRPr="00F509E7">
              <w:rPr>
                <w:rFonts w:eastAsia="Arial" w:cs="Calibri Light"/>
                <w:sz w:val="14"/>
                <w:szCs w:val="14"/>
              </w:rPr>
              <w:br/>
              <w:t>RR-1</w:t>
            </w:r>
          </w:p>
        </w:tc>
        <w:tc>
          <w:tcPr>
            <w:tcW w:w="851" w:type="dxa"/>
            <w:tcBorders>
              <w:top w:val="single" w:sz="8" w:space="0" w:color="auto"/>
              <w:left w:val="single" w:sz="8" w:space="0" w:color="auto"/>
              <w:bottom w:val="single" w:sz="8" w:space="0" w:color="auto"/>
              <w:right w:val="single" w:sz="8" w:space="0" w:color="auto"/>
            </w:tcBorders>
          </w:tcPr>
          <w:p w14:paraId="6C238876" w14:textId="1C6FF4B4" w:rsidR="00293BB6" w:rsidRPr="00F509E7" w:rsidRDefault="00293BB6" w:rsidP="006F2824">
            <w:pPr>
              <w:rPr>
                <w:rFonts w:cs="Calibri Light"/>
                <w:sz w:val="14"/>
                <w:szCs w:val="14"/>
              </w:rPr>
            </w:pPr>
            <w:r w:rsidRPr="00F509E7">
              <w:rPr>
                <w:rFonts w:eastAsia="Arial" w:cs="Calibri Light"/>
                <w:sz w:val="14"/>
                <w:szCs w:val="14"/>
              </w:rPr>
              <w:t xml:space="preserve">RR </w:t>
            </w:r>
            <w:r w:rsidR="004413DA">
              <w:rPr>
                <w:rFonts w:eastAsia="Arial" w:cs="Calibri Light"/>
                <w:sz w:val="14"/>
                <w:szCs w:val="14"/>
              </w:rPr>
              <w:t>2025</w:t>
            </w:r>
          </w:p>
        </w:tc>
      </w:tr>
      <w:tr w:rsidR="0085308C" w:rsidRPr="00F509E7" w14:paraId="29629C7E" w14:textId="37A6F937" w:rsidTr="00F4158D">
        <w:trPr>
          <w:trHeight w:val="686"/>
        </w:trPr>
        <w:tc>
          <w:tcPr>
            <w:tcW w:w="1975" w:type="dxa"/>
            <w:tcBorders>
              <w:top w:val="single" w:sz="8" w:space="0" w:color="auto"/>
              <w:left w:val="single" w:sz="8" w:space="0" w:color="auto"/>
              <w:bottom w:val="single" w:sz="8" w:space="0" w:color="auto"/>
              <w:right w:val="single" w:sz="8" w:space="0" w:color="auto"/>
            </w:tcBorders>
          </w:tcPr>
          <w:p w14:paraId="1BF61C76" w14:textId="77777777" w:rsidR="0085308C" w:rsidRPr="00F509E7" w:rsidRDefault="0085308C" w:rsidP="006F2824">
            <w:pPr>
              <w:rPr>
                <w:rFonts w:cs="Calibri Light"/>
                <w:sz w:val="14"/>
                <w:szCs w:val="14"/>
              </w:rPr>
            </w:pPr>
            <w:r w:rsidRPr="00F509E7">
              <w:rPr>
                <w:rFonts w:eastAsia="Arial" w:cs="Calibri Light"/>
                <w:sz w:val="14"/>
                <w:szCs w:val="14"/>
              </w:rPr>
              <w:t xml:space="preserve">Ersättning till verkställande direktören </w:t>
            </w:r>
          </w:p>
        </w:tc>
        <w:tc>
          <w:tcPr>
            <w:tcW w:w="1134" w:type="dxa"/>
            <w:tcBorders>
              <w:top w:val="single" w:sz="8" w:space="0" w:color="auto"/>
              <w:left w:val="single" w:sz="8" w:space="0" w:color="auto"/>
              <w:bottom w:val="single" w:sz="8" w:space="0" w:color="auto"/>
              <w:right w:val="single" w:sz="8" w:space="0" w:color="auto"/>
            </w:tcBorders>
          </w:tcPr>
          <w:p w14:paraId="4A85CB69" w14:textId="77777777" w:rsidR="0085308C" w:rsidRPr="00F509E7" w:rsidRDefault="0085308C" w:rsidP="006F2824">
            <w:pPr>
              <w:rPr>
                <w:rFonts w:eastAsia="Arial" w:cs="Calibri Light"/>
                <w:sz w:val="14"/>
                <w:szCs w:val="14"/>
              </w:rPr>
            </w:pPr>
            <w:r w:rsidRPr="00F509E7">
              <w:rPr>
                <w:rFonts w:eastAsia="Arial" w:cs="Calibri Light"/>
                <w:sz w:val="14"/>
                <w:szCs w:val="14"/>
              </w:rPr>
              <w:t xml:space="preserve">-553 </w:t>
            </w:r>
          </w:p>
          <w:p w14:paraId="09D966D2" w14:textId="77777777" w:rsidR="0085308C" w:rsidRPr="00F509E7" w:rsidRDefault="0085308C" w:rsidP="006F2824">
            <w:pPr>
              <w:rPr>
                <w:rFonts w:cs="Calibri Light"/>
                <w:sz w:val="14"/>
                <w:szCs w:val="14"/>
              </w:rPr>
            </w:pPr>
            <w:r w:rsidRPr="00F509E7">
              <w:rPr>
                <w:rFonts w:eastAsia="Arial" w:cs="Calibri Light"/>
                <w:sz w:val="14"/>
                <w:szCs w:val="14"/>
              </w:rPr>
              <w:t>(-10,6%)</w:t>
            </w:r>
          </w:p>
          <w:p w14:paraId="0B69D658" w14:textId="744A3A70" w:rsidR="0085308C" w:rsidRPr="00F509E7" w:rsidRDefault="0085308C" w:rsidP="006F2824">
            <w:pPr>
              <w:rPr>
                <w:rFonts w:cs="Calibri Light"/>
                <w:sz w:val="14"/>
                <w:szCs w:val="14"/>
              </w:rPr>
            </w:pPr>
            <w:r w:rsidRPr="00F509E7">
              <w:rPr>
                <w:rFonts w:eastAsia="Arial" w:cs="Calibri Light"/>
                <w:sz w:val="14"/>
                <w:szCs w:val="14"/>
              </w:rPr>
              <w:t xml:space="preserve"> </w:t>
            </w:r>
          </w:p>
        </w:tc>
        <w:tc>
          <w:tcPr>
            <w:tcW w:w="1134" w:type="dxa"/>
            <w:tcBorders>
              <w:top w:val="single" w:sz="8" w:space="0" w:color="auto"/>
              <w:left w:val="single" w:sz="8" w:space="0" w:color="auto"/>
              <w:bottom w:val="single" w:sz="8" w:space="0" w:color="auto"/>
              <w:right w:val="single" w:sz="8" w:space="0" w:color="auto"/>
            </w:tcBorders>
          </w:tcPr>
          <w:p w14:paraId="3E7754DB" w14:textId="77777777" w:rsidR="0085308C" w:rsidRPr="00F509E7" w:rsidRDefault="0085308C" w:rsidP="006F2824">
            <w:pPr>
              <w:rPr>
                <w:rFonts w:eastAsia="Arial" w:cs="Calibri Light"/>
                <w:color w:val="000000" w:themeColor="text2"/>
                <w:sz w:val="14"/>
                <w:szCs w:val="14"/>
              </w:rPr>
            </w:pPr>
            <w:r w:rsidRPr="00F509E7">
              <w:rPr>
                <w:rFonts w:eastAsia="Arial" w:cs="Calibri Light"/>
                <w:color w:val="000000" w:themeColor="text2"/>
                <w:sz w:val="14"/>
                <w:szCs w:val="14"/>
              </w:rPr>
              <w:t>394</w:t>
            </w:r>
          </w:p>
          <w:p w14:paraId="02FF2E21" w14:textId="77777777" w:rsidR="0085308C" w:rsidRPr="00F509E7" w:rsidRDefault="0085308C" w:rsidP="006F2824">
            <w:pPr>
              <w:rPr>
                <w:rFonts w:cs="Calibri Light"/>
                <w:sz w:val="14"/>
                <w:szCs w:val="14"/>
              </w:rPr>
            </w:pPr>
            <w:r w:rsidRPr="00F509E7">
              <w:rPr>
                <w:rFonts w:eastAsia="Arial" w:cs="Calibri Light"/>
                <w:sz w:val="14"/>
                <w:szCs w:val="14"/>
              </w:rPr>
              <w:t>(8,4%)</w:t>
            </w:r>
          </w:p>
          <w:p w14:paraId="4FC77335" w14:textId="12994FEE" w:rsidR="0085308C" w:rsidRPr="00F509E7" w:rsidRDefault="0085308C" w:rsidP="006F2824">
            <w:pPr>
              <w:rPr>
                <w:rFonts w:cs="Calibri Light"/>
                <w:sz w:val="14"/>
                <w:szCs w:val="14"/>
              </w:rPr>
            </w:pPr>
            <w:r w:rsidRPr="00F509E7">
              <w:rPr>
                <w:rFonts w:eastAsia="Arial" w:cs="Calibri Light"/>
                <w:sz w:val="14"/>
                <w:szCs w:val="14"/>
              </w:rPr>
              <w:t xml:space="preserve"> </w:t>
            </w:r>
          </w:p>
        </w:tc>
        <w:tc>
          <w:tcPr>
            <w:tcW w:w="1134" w:type="dxa"/>
            <w:tcBorders>
              <w:top w:val="single" w:sz="8" w:space="0" w:color="auto"/>
              <w:left w:val="single" w:sz="8" w:space="0" w:color="auto"/>
              <w:bottom w:val="single" w:sz="8" w:space="0" w:color="auto"/>
              <w:right w:val="single" w:sz="8" w:space="0" w:color="auto"/>
            </w:tcBorders>
          </w:tcPr>
          <w:p w14:paraId="63319C25" w14:textId="77777777" w:rsidR="0085308C" w:rsidRPr="00F509E7" w:rsidRDefault="0085308C" w:rsidP="006F2824">
            <w:pPr>
              <w:rPr>
                <w:rFonts w:eastAsia="Arial" w:cs="Calibri Light"/>
                <w:color w:val="000000" w:themeColor="text2"/>
                <w:sz w:val="14"/>
                <w:szCs w:val="14"/>
              </w:rPr>
            </w:pPr>
            <w:r w:rsidRPr="00F509E7">
              <w:rPr>
                <w:rFonts w:eastAsia="Arial" w:cs="Calibri Light"/>
                <w:color w:val="000000" w:themeColor="text2"/>
                <w:sz w:val="14"/>
                <w:szCs w:val="14"/>
              </w:rPr>
              <w:t>238</w:t>
            </w:r>
          </w:p>
          <w:p w14:paraId="01403600" w14:textId="77777777" w:rsidR="0085308C" w:rsidRPr="00F509E7" w:rsidRDefault="0085308C" w:rsidP="006F2824">
            <w:pPr>
              <w:rPr>
                <w:rFonts w:cs="Calibri Light"/>
                <w:sz w:val="14"/>
                <w:szCs w:val="14"/>
              </w:rPr>
            </w:pPr>
            <w:r w:rsidRPr="00F509E7">
              <w:rPr>
                <w:rFonts w:eastAsia="Arial" w:cs="Calibri Light"/>
                <w:sz w:val="14"/>
                <w:szCs w:val="14"/>
              </w:rPr>
              <w:t>(4,7%)</w:t>
            </w:r>
          </w:p>
          <w:p w14:paraId="3E66A07E" w14:textId="17644976" w:rsidR="0085308C" w:rsidRPr="00F509E7" w:rsidRDefault="0085308C" w:rsidP="006F2824">
            <w:pPr>
              <w:rPr>
                <w:rFonts w:eastAsia="Arial" w:cs="Calibri Light"/>
                <w:color w:val="000000" w:themeColor="text2"/>
                <w:sz w:val="14"/>
                <w:szCs w:val="14"/>
              </w:rPr>
            </w:pPr>
            <w:r w:rsidRPr="00F509E7">
              <w:rPr>
                <w:rFonts w:eastAsia="Arial" w:cs="Calibri Light"/>
                <w:sz w:val="14"/>
                <w:szCs w:val="14"/>
              </w:rPr>
              <w:t xml:space="preserve"> </w:t>
            </w:r>
          </w:p>
        </w:tc>
        <w:tc>
          <w:tcPr>
            <w:tcW w:w="1134" w:type="dxa"/>
            <w:tcBorders>
              <w:top w:val="single" w:sz="8" w:space="0" w:color="auto"/>
              <w:left w:val="single" w:sz="8" w:space="0" w:color="auto"/>
              <w:bottom w:val="single" w:sz="8" w:space="0" w:color="auto"/>
              <w:right w:val="single" w:sz="8" w:space="0" w:color="auto"/>
            </w:tcBorders>
          </w:tcPr>
          <w:p w14:paraId="585760DD" w14:textId="77777777" w:rsidR="0085308C" w:rsidRPr="00F509E7" w:rsidRDefault="0085308C" w:rsidP="006F2824">
            <w:pPr>
              <w:rPr>
                <w:rFonts w:eastAsia="Arial" w:cs="Calibri Light"/>
                <w:color w:val="000000" w:themeColor="text1"/>
                <w:sz w:val="14"/>
                <w:szCs w:val="14"/>
              </w:rPr>
            </w:pPr>
            <w:r w:rsidRPr="00F509E7">
              <w:rPr>
                <w:rFonts w:eastAsia="Arial" w:cs="Calibri Light"/>
                <w:color w:val="000000" w:themeColor="text2"/>
                <w:sz w:val="14"/>
                <w:szCs w:val="14"/>
              </w:rPr>
              <w:t>79</w:t>
            </w:r>
          </w:p>
          <w:p w14:paraId="2B2BD979" w14:textId="77777777" w:rsidR="0085308C" w:rsidRPr="00F509E7" w:rsidRDefault="0085308C" w:rsidP="006F2824">
            <w:pPr>
              <w:rPr>
                <w:rFonts w:cs="Calibri Light"/>
                <w:sz w:val="14"/>
                <w:szCs w:val="14"/>
              </w:rPr>
            </w:pPr>
            <w:r w:rsidRPr="00F509E7">
              <w:rPr>
                <w:rFonts w:eastAsia="Arial" w:cs="Calibri Light"/>
                <w:sz w:val="14"/>
                <w:szCs w:val="14"/>
              </w:rPr>
              <w:t>(1,5%)</w:t>
            </w:r>
          </w:p>
          <w:p w14:paraId="1E7FC761" w14:textId="4C42D2F8" w:rsidR="0085308C" w:rsidRPr="00F509E7" w:rsidRDefault="0085308C" w:rsidP="006F2824">
            <w:pPr>
              <w:rPr>
                <w:rFonts w:eastAsia="Arial" w:cs="Calibri Light"/>
                <w:color w:val="000000" w:themeColor="text2"/>
                <w:sz w:val="14"/>
                <w:szCs w:val="14"/>
              </w:rPr>
            </w:pPr>
            <w:r w:rsidRPr="00F509E7">
              <w:rPr>
                <w:rFonts w:eastAsia="Arial" w:cs="Calibri Light"/>
                <w:sz w:val="14"/>
                <w:szCs w:val="14"/>
              </w:rPr>
              <w:t xml:space="preserve"> </w:t>
            </w:r>
          </w:p>
        </w:tc>
        <w:tc>
          <w:tcPr>
            <w:tcW w:w="850" w:type="dxa"/>
            <w:tcBorders>
              <w:top w:val="single" w:sz="8" w:space="0" w:color="auto"/>
              <w:left w:val="single" w:sz="8" w:space="0" w:color="auto"/>
              <w:bottom w:val="single" w:sz="8" w:space="0" w:color="auto"/>
              <w:right w:val="single" w:sz="8" w:space="0" w:color="auto"/>
            </w:tcBorders>
          </w:tcPr>
          <w:p w14:paraId="3C33D190" w14:textId="072DAC14" w:rsidR="0085308C" w:rsidRPr="00F509E7" w:rsidRDefault="00802902" w:rsidP="006F2824">
            <w:pPr>
              <w:rPr>
                <w:rFonts w:eastAsia="Arial" w:cs="Calibri Light"/>
                <w:color w:val="000000" w:themeColor="text1"/>
                <w:sz w:val="14"/>
                <w:szCs w:val="14"/>
              </w:rPr>
            </w:pPr>
            <w:r>
              <w:rPr>
                <w:rFonts w:eastAsia="Arial" w:cs="Calibri Light"/>
                <w:color w:val="000000" w:themeColor="text2"/>
                <w:sz w:val="14"/>
                <w:szCs w:val="14"/>
              </w:rPr>
              <w:t>4</w:t>
            </w:r>
            <w:r w:rsidR="003C14AA">
              <w:rPr>
                <w:rFonts w:eastAsia="Arial" w:cs="Calibri Light"/>
                <w:color w:val="000000" w:themeColor="text2"/>
                <w:sz w:val="14"/>
                <w:szCs w:val="14"/>
              </w:rPr>
              <w:t>93</w:t>
            </w:r>
          </w:p>
          <w:p w14:paraId="2AFB5070" w14:textId="31009F5F" w:rsidR="0085308C" w:rsidRPr="00F509E7" w:rsidRDefault="0085308C" w:rsidP="006F2824">
            <w:pPr>
              <w:rPr>
                <w:rFonts w:cs="Calibri Light"/>
                <w:sz w:val="14"/>
                <w:szCs w:val="14"/>
              </w:rPr>
            </w:pPr>
            <w:r w:rsidRPr="00F509E7">
              <w:rPr>
                <w:rFonts w:eastAsia="Arial" w:cs="Calibri Light"/>
                <w:sz w:val="14"/>
                <w:szCs w:val="14"/>
              </w:rPr>
              <w:t>(</w:t>
            </w:r>
            <w:r w:rsidR="00802902">
              <w:rPr>
                <w:rFonts w:eastAsia="Arial" w:cs="Calibri Light"/>
                <w:sz w:val="14"/>
                <w:szCs w:val="14"/>
              </w:rPr>
              <w:t>9,</w:t>
            </w:r>
            <w:r w:rsidR="00F20563">
              <w:rPr>
                <w:rFonts w:eastAsia="Arial" w:cs="Calibri Light"/>
                <w:sz w:val="14"/>
                <w:szCs w:val="14"/>
              </w:rPr>
              <w:t>1</w:t>
            </w:r>
            <w:r w:rsidRPr="00F509E7">
              <w:rPr>
                <w:rFonts w:eastAsia="Arial" w:cs="Calibri Light"/>
                <w:sz w:val="14"/>
                <w:szCs w:val="14"/>
              </w:rPr>
              <w:t>%)</w:t>
            </w:r>
          </w:p>
          <w:p w14:paraId="0649AB56" w14:textId="77777777" w:rsidR="0085308C" w:rsidRPr="00F509E7" w:rsidRDefault="0085308C" w:rsidP="006F2824">
            <w:pPr>
              <w:rPr>
                <w:rFonts w:cs="Calibri Light"/>
                <w:sz w:val="14"/>
                <w:szCs w:val="14"/>
              </w:rPr>
            </w:pPr>
            <w:r w:rsidRPr="00F509E7">
              <w:rPr>
                <w:rFonts w:eastAsia="Arial" w:cs="Calibri Light"/>
                <w:sz w:val="14"/>
                <w:szCs w:val="14"/>
              </w:rPr>
              <w:t xml:space="preserve"> </w:t>
            </w:r>
          </w:p>
        </w:tc>
        <w:tc>
          <w:tcPr>
            <w:tcW w:w="851" w:type="dxa"/>
            <w:tcBorders>
              <w:top w:val="single" w:sz="8" w:space="0" w:color="auto"/>
              <w:left w:val="single" w:sz="8" w:space="0" w:color="auto"/>
              <w:bottom w:val="single" w:sz="8" w:space="0" w:color="auto"/>
              <w:right w:val="single" w:sz="8" w:space="0" w:color="auto"/>
            </w:tcBorders>
          </w:tcPr>
          <w:p w14:paraId="45BE1CC5" w14:textId="482232B4" w:rsidR="0085308C" w:rsidRPr="00F509E7" w:rsidRDefault="0085308C" w:rsidP="006F2824">
            <w:pPr>
              <w:rPr>
                <w:rFonts w:cs="Calibri Light"/>
                <w:sz w:val="14"/>
                <w:szCs w:val="14"/>
              </w:rPr>
            </w:pPr>
            <w:r w:rsidRPr="00F509E7">
              <w:rPr>
                <w:rFonts w:cs="Calibri Light"/>
                <w:sz w:val="14"/>
                <w:szCs w:val="14"/>
              </w:rPr>
              <w:t xml:space="preserve">5 </w:t>
            </w:r>
            <w:r w:rsidR="001F13D2">
              <w:rPr>
                <w:rFonts w:cs="Calibri Light"/>
                <w:sz w:val="14"/>
                <w:szCs w:val="14"/>
              </w:rPr>
              <w:t>8</w:t>
            </w:r>
            <w:r w:rsidR="00F20563">
              <w:rPr>
                <w:rFonts w:cs="Calibri Light"/>
                <w:sz w:val="14"/>
                <w:szCs w:val="14"/>
              </w:rPr>
              <w:t>92</w:t>
            </w:r>
          </w:p>
        </w:tc>
      </w:tr>
      <w:tr w:rsidR="0085308C" w:rsidRPr="00F509E7" w14:paraId="76CC8609" w14:textId="5347D949" w:rsidTr="00F4158D">
        <w:trPr>
          <w:trHeight w:val="683"/>
        </w:trPr>
        <w:tc>
          <w:tcPr>
            <w:tcW w:w="1975" w:type="dxa"/>
            <w:tcBorders>
              <w:top w:val="single" w:sz="8" w:space="0" w:color="auto"/>
              <w:left w:val="single" w:sz="8" w:space="0" w:color="auto"/>
              <w:bottom w:val="single" w:sz="8" w:space="0" w:color="auto"/>
              <w:right w:val="single" w:sz="8" w:space="0" w:color="auto"/>
            </w:tcBorders>
          </w:tcPr>
          <w:p w14:paraId="471A48F7" w14:textId="1F0E8E19" w:rsidR="0085308C" w:rsidRPr="00F509E7" w:rsidRDefault="0085308C" w:rsidP="006F2824">
            <w:pPr>
              <w:rPr>
                <w:rFonts w:eastAsia="Arial" w:cs="Calibri Light"/>
                <w:sz w:val="14"/>
                <w:szCs w:val="14"/>
                <w:vertAlign w:val="superscript"/>
              </w:rPr>
            </w:pPr>
            <w:r w:rsidRPr="00F509E7">
              <w:rPr>
                <w:rFonts w:eastAsia="Arial" w:cs="Calibri Light"/>
                <w:sz w:val="14"/>
                <w:szCs w:val="14"/>
              </w:rPr>
              <w:t>Ersättning till vice verkställande direktör</w:t>
            </w:r>
          </w:p>
        </w:tc>
        <w:tc>
          <w:tcPr>
            <w:tcW w:w="1134" w:type="dxa"/>
            <w:tcBorders>
              <w:top w:val="single" w:sz="8" w:space="0" w:color="auto"/>
              <w:left w:val="single" w:sz="8" w:space="0" w:color="auto"/>
              <w:bottom w:val="single" w:sz="8" w:space="0" w:color="auto"/>
              <w:right w:val="single" w:sz="8" w:space="0" w:color="auto"/>
            </w:tcBorders>
          </w:tcPr>
          <w:p w14:paraId="4C9F17E0" w14:textId="77777777" w:rsidR="0085308C" w:rsidRPr="00F509E7" w:rsidRDefault="0085308C" w:rsidP="006F2824">
            <w:pPr>
              <w:rPr>
                <w:rFonts w:cs="Calibri Light"/>
                <w:sz w:val="14"/>
                <w:szCs w:val="14"/>
              </w:rPr>
            </w:pPr>
            <w:r w:rsidRPr="00F509E7">
              <w:rPr>
                <w:rFonts w:eastAsia="Arial" w:cs="Calibri Light"/>
                <w:sz w:val="14"/>
                <w:szCs w:val="14"/>
              </w:rPr>
              <w:t xml:space="preserve">-285 </w:t>
            </w:r>
          </w:p>
          <w:p w14:paraId="6EA348C4" w14:textId="0E63C578" w:rsidR="0085308C" w:rsidRPr="00F509E7" w:rsidRDefault="0085308C" w:rsidP="006F2824">
            <w:pPr>
              <w:rPr>
                <w:rFonts w:cs="Calibri Light"/>
                <w:sz w:val="14"/>
                <w:szCs w:val="14"/>
              </w:rPr>
            </w:pPr>
            <w:r w:rsidRPr="00F509E7">
              <w:rPr>
                <w:rFonts w:eastAsia="Arial" w:cs="Calibri Light"/>
                <w:sz w:val="14"/>
                <w:szCs w:val="14"/>
              </w:rPr>
              <w:t>(-6,9%)</w:t>
            </w:r>
          </w:p>
        </w:tc>
        <w:tc>
          <w:tcPr>
            <w:tcW w:w="1134" w:type="dxa"/>
            <w:tcBorders>
              <w:top w:val="single" w:sz="8" w:space="0" w:color="auto"/>
              <w:left w:val="single" w:sz="8" w:space="0" w:color="auto"/>
              <w:bottom w:val="single" w:sz="8" w:space="0" w:color="auto"/>
              <w:right w:val="single" w:sz="8" w:space="0" w:color="auto"/>
            </w:tcBorders>
          </w:tcPr>
          <w:p w14:paraId="72CAA626" w14:textId="77777777" w:rsidR="0085308C" w:rsidRPr="00F509E7" w:rsidRDefault="0085308C" w:rsidP="006F2824">
            <w:pPr>
              <w:rPr>
                <w:rFonts w:cs="Calibri Light"/>
                <w:sz w:val="14"/>
                <w:szCs w:val="14"/>
              </w:rPr>
            </w:pPr>
            <w:r w:rsidRPr="00F509E7">
              <w:rPr>
                <w:rFonts w:eastAsia="Arial" w:cs="Calibri Light"/>
                <w:color w:val="000000" w:themeColor="text2"/>
                <w:sz w:val="14"/>
                <w:szCs w:val="14"/>
              </w:rPr>
              <w:t>450</w:t>
            </w:r>
          </w:p>
          <w:p w14:paraId="4DD3704E" w14:textId="6354F0A5" w:rsidR="0085308C" w:rsidRPr="00F509E7" w:rsidRDefault="0085308C" w:rsidP="006F2824">
            <w:pPr>
              <w:rPr>
                <w:rFonts w:cs="Calibri Light"/>
                <w:sz w:val="14"/>
                <w:szCs w:val="14"/>
              </w:rPr>
            </w:pPr>
            <w:r w:rsidRPr="00F509E7">
              <w:rPr>
                <w:rFonts w:eastAsia="Arial" w:cs="Calibri Light"/>
                <w:sz w:val="14"/>
                <w:szCs w:val="14"/>
              </w:rPr>
              <w:t>(11,7%)</w:t>
            </w:r>
          </w:p>
        </w:tc>
        <w:tc>
          <w:tcPr>
            <w:tcW w:w="1134" w:type="dxa"/>
            <w:tcBorders>
              <w:top w:val="single" w:sz="8" w:space="0" w:color="auto"/>
              <w:left w:val="single" w:sz="8" w:space="0" w:color="auto"/>
              <w:bottom w:val="single" w:sz="8" w:space="0" w:color="auto"/>
              <w:right w:val="single" w:sz="8" w:space="0" w:color="auto"/>
            </w:tcBorders>
          </w:tcPr>
          <w:p w14:paraId="51B3FC99" w14:textId="77777777" w:rsidR="0085308C" w:rsidRPr="00F509E7" w:rsidRDefault="0085308C" w:rsidP="006F2824">
            <w:pPr>
              <w:rPr>
                <w:rFonts w:cs="Calibri Light"/>
                <w:sz w:val="14"/>
                <w:szCs w:val="14"/>
              </w:rPr>
            </w:pPr>
            <w:r w:rsidRPr="00F509E7">
              <w:rPr>
                <w:rFonts w:eastAsia="Arial" w:cs="Calibri Light"/>
                <w:color w:val="000000" w:themeColor="text2"/>
                <w:sz w:val="14"/>
                <w:szCs w:val="14"/>
              </w:rPr>
              <w:t>-528</w:t>
            </w:r>
          </w:p>
          <w:p w14:paraId="63DB8AE1" w14:textId="00EE65DC" w:rsidR="0085308C" w:rsidRPr="00F509E7" w:rsidRDefault="0085308C" w:rsidP="006F2824">
            <w:pPr>
              <w:rPr>
                <w:rFonts w:eastAsia="Arial" w:cs="Calibri Light"/>
                <w:color w:val="000000" w:themeColor="text2"/>
                <w:sz w:val="14"/>
                <w:szCs w:val="14"/>
              </w:rPr>
            </w:pPr>
            <w:r w:rsidRPr="00F509E7">
              <w:rPr>
                <w:rFonts w:eastAsia="Arial" w:cs="Calibri Light"/>
                <w:sz w:val="14"/>
                <w:szCs w:val="14"/>
              </w:rPr>
              <w:t>(-12,3%)</w:t>
            </w:r>
          </w:p>
        </w:tc>
        <w:tc>
          <w:tcPr>
            <w:tcW w:w="1134" w:type="dxa"/>
            <w:tcBorders>
              <w:top w:val="single" w:sz="8" w:space="0" w:color="auto"/>
              <w:left w:val="single" w:sz="8" w:space="0" w:color="auto"/>
              <w:bottom w:val="single" w:sz="8" w:space="0" w:color="auto"/>
              <w:right w:val="single" w:sz="8" w:space="0" w:color="auto"/>
            </w:tcBorders>
          </w:tcPr>
          <w:p w14:paraId="55C889C6" w14:textId="77777777" w:rsidR="0085308C" w:rsidRPr="00F509E7" w:rsidRDefault="0085308C" w:rsidP="006F2824">
            <w:pPr>
              <w:rPr>
                <w:rFonts w:eastAsia="Arial" w:cs="Calibri Light"/>
                <w:color w:val="000000" w:themeColor="text2"/>
                <w:sz w:val="14"/>
                <w:szCs w:val="14"/>
              </w:rPr>
            </w:pPr>
            <w:r w:rsidRPr="00F509E7">
              <w:rPr>
                <w:rFonts w:eastAsia="Arial" w:cs="Calibri Light"/>
                <w:color w:val="000000" w:themeColor="text2"/>
                <w:sz w:val="14"/>
                <w:szCs w:val="14"/>
              </w:rPr>
              <w:t>-129</w:t>
            </w:r>
          </w:p>
          <w:p w14:paraId="360C38AE" w14:textId="095A5A0F" w:rsidR="0085308C" w:rsidRPr="00F509E7" w:rsidRDefault="0085308C" w:rsidP="006F2824">
            <w:pPr>
              <w:rPr>
                <w:rFonts w:eastAsia="Arial" w:cs="Calibri Light"/>
                <w:color w:val="000000" w:themeColor="text2"/>
                <w:sz w:val="14"/>
                <w:szCs w:val="14"/>
              </w:rPr>
            </w:pPr>
            <w:r w:rsidRPr="00F509E7">
              <w:rPr>
                <w:rFonts w:eastAsia="Arial" w:cs="Calibri Light"/>
                <w:sz w:val="14"/>
                <w:szCs w:val="14"/>
              </w:rPr>
              <w:t>(-3,4%)</w:t>
            </w:r>
          </w:p>
        </w:tc>
        <w:tc>
          <w:tcPr>
            <w:tcW w:w="850" w:type="dxa"/>
            <w:tcBorders>
              <w:top w:val="single" w:sz="8" w:space="0" w:color="auto"/>
              <w:left w:val="single" w:sz="8" w:space="0" w:color="auto"/>
              <w:bottom w:val="single" w:sz="8" w:space="0" w:color="auto"/>
              <w:right w:val="single" w:sz="8" w:space="0" w:color="auto"/>
            </w:tcBorders>
          </w:tcPr>
          <w:p w14:paraId="67DD75E4" w14:textId="4E143A2C" w:rsidR="0085308C" w:rsidRPr="00F509E7" w:rsidRDefault="00802902" w:rsidP="006F2824">
            <w:pPr>
              <w:rPr>
                <w:rFonts w:eastAsia="Arial" w:cs="Calibri Light"/>
                <w:color w:val="000000" w:themeColor="text2"/>
                <w:sz w:val="14"/>
                <w:szCs w:val="14"/>
              </w:rPr>
            </w:pPr>
            <w:r>
              <w:rPr>
                <w:rFonts w:eastAsia="Arial" w:cs="Calibri Light"/>
                <w:color w:val="000000" w:themeColor="text2"/>
                <w:sz w:val="14"/>
                <w:szCs w:val="14"/>
              </w:rPr>
              <w:t>5</w:t>
            </w:r>
            <w:r w:rsidR="00F20563">
              <w:rPr>
                <w:rFonts w:eastAsia="Arial" w:cs="Calibri Light"/>
                <w:color w:val="000000" w:themeColor="text2"/>
                <w:sz w:val="14"/>
                <w:szCs w:val="14"/>
              </w:rPr>
              <w:t>67</w:t>
            </w:r>
          </w:p>
          <w:p w14:paraId="36009DB8" w14:textId="596DA807" w:rsidR="0085308C" w:rsidRPr="00F509E7" w:rsidRDefault="0085308C" w:rsidP="006F2824">
            <w:pPr>
              <w:rPr>
                <w:rFonts w:cs="Calibri Light"/>
                <w:sz w:val="14"/>
                <w:szCs w:val="14"/>
              </w:rPr>
            </w:pPr>
            <w:r w:rsidRPr="00F509E7">
              <w:rPr>
                <w:rFonts w:eastAsia="Arial" w:cs="Calibri Light"/>
                <w:sz w:val="14"/>
                <w:szCs w:val="14"/>
              </w:rPr>
              <w:t>(</w:t>
            </w:r>
            <w:r w:rsidR="002E166C">
              <w:rPr>
                <w:rFonts w:eastAsia="Arial" w:cs="Calibri Light"/>
                <w:sz w:val="14"/>
                <w:szCs w:val="14"/>
              </w:rPr>
              <w:t>15,</w:t>
            </w:r>
            <w:r w:rsidR="00F20563">
              <w:rPr>
                <w:rFonts w:eastAsia="Arial" w:cs="Calibri Light"/>
                <w:sz w:val="14"/>
                <w:szCs w:val="14"/>
              </w:rPr>
              <w:t>6</w:t>
            </w:r>
            <w:r w:rsidRPr="00F509E7">
              <w:rPr>
                <w:rFonts w:eastAsia="Arial" w:cs="Calibri Light"/>
                <w:sz w:val="14"/>
                <w:szCs w:val="14"/>
              </w:rPr>
              <w:t>%)</w:t>
            </w:r>
          </w:p>
        </w:tc>
        <w:tc>
          <w:tcPr>
            <w:tcW w:w="851" w:type="dxa"/>
            <w:tcBorders>
              <w:top w:val="single" w:sz="8" w:space="0" w:color="auto"/>
              <w:left w:val="single" w:sz="8" w:space="0" w:color="auto"/>
              <w:bottom w:val="single" w:sz="8" w:space="0" w:color="auto"/>
              <w:right w:val="single" w:sz="8" w:space="0" w:color="auto"/>
            </w:tcBorders>
          </w:tcPr>
          <w:p w14:paraId="50AF7947" w14:textId="7EFB4AC7" w:rsidR="0085308C" w:rsidRPr="00F509E7" w:rsidRDefault="001F13D2" w:rsidP="006F2824">
            <w:pPr>
              <w:rPr>
                <w:rFonts w:eastAsia="Arial" w:cs="Calibri Light"/>
                <w:color w:val="000000" w:themeColor="text2"/>
                <w:sz w:val="14"/>
                <w:szCs w:val="14"/>
              </w:rPr>
            </w:pPr>
            <w:r>
              <w:rPr>
                <w:rFonts w:eastAsia="Arial" w:cs="Calibri Light"/>
                <w:color w:val="000000" w:themeColor="text2"/>
                <w:sz w:val="14"/>
                <w:szCs w:val="14"/>
              </w:rPr>
              <w:t xml:space="preserve">4 </w:t>
            </w:r>
            <w:r w:rsidR="00372889">
              <w:rPr>
                <w:rFonts w:eastAsia="Arial" w:cs="Calibri Light"/>
                <w:color w:val="000000" w:themeColor="text2"/>
                <w:sz w:val="14"/>
                <w:szCs w:val="14"/>
              </w:rPr>
              <w:t>200</w:t>
            </w:r>
          </w:p>
        </w:tc>
      </w:tr>
      <w:tr w:rsidR="0085308C" w:rsidRPr="00F509E7" w14:paraId="3EBACA19" w14:textId="52FFBF92" w:rsidTr="00F4158D">
        <w:trPr>
          <w:trHeight w:val="689"/>
        </w:trPr>
        <w:tc>
          <w:tcPr>
            <w:tcW w:w="1975" w:type="dxa"/>
            <w:tcBorders>
              <w:top w:val="single" w:sz="8" w:space="0" w:color="auto"/>
              <w:left w:val="single" w:sz="8" w:space="0" w:color="auto"/>
              <w:bottom w:val="single" w:sz="8" w:space="0" w:color="auto"/>
              <w:right w:val="single" w:sz="8" w:space="0" w:color="auto"/>
            </w:tcBorders>
          </w:tcPr>
          <w:p w14:paraId="1F3F0108" w14:textId="77777777" w:rsidR="0085308C" w:rsidRPr="00F509E7" w:rsidRDefault="0085308C" w:rsidP="006F2824">
            <w:pPr>
              <w:rPr>
                <w:rFonts w:cs="Calibri Light"/>
                <w:sz w:val="14"/>
                <w:szCs w:val="14"/>
              </w:rPr>
            </w:pPr>
            <w:r w:rsidRPr="00F509E7">
              <w:rPr>
                <w:rFonts w:eastAsia="Arial" w:cs="Calibri Light"/>
                <w:sz w:val="14"/>
                <w:szCs w:val="14"/>
              </w:rPr>
              <w:t>Koncernens rörelseresultat</w:t>
            </w:r>
          </w:p>
        </w:tc>
        <w:tc>
          <w:tcPr>
            <w:tcW w:w="1134" w:type="dxa"/>
            <w:tcBorders>
              <w:top w:val="single" w:sz="8" w:space="0" w:color="auto"/>
              <w:left w:val="single" w:sz="8" w:space="0" w:color="auto"/>
              <w:bottom w:val="single" w:sz="8" w:space="0" w:color="auto"/>
              <w:right w:val="single" w:sz="8" w:space="0" w:color="auto"/>
            </w:tcBorders>
          </w:tcPr>
          <w:p w14:paraId="7E37DF0A" w14:textId="5904143E" w:rsidR="0085308C" w:rsidRPr="00F509E7" w:rsidRDefault="0085308C" w:rsidP="006F2824">
            <w:pPr>
              <w:rPr>
                <w:rFonts w:cs="Calibri Light"/>
                <w:sz w:val="14"/>
                <w:szCs w:val="14"/>
              </w:rPr>
            </w:pPr>
            <w:r w:rsidRPr="00F509E7">
              <w:rPr>
                <w:rFonts w:eastAsia="Arial" w:cs="Calibri Light"/>
                <w:sz w:val="14"/>
                <w:szCs w:val="14"/>
              </w:rPr>
              <w:t>58 000</w:t>
            </w:r>
          </w:p>
        </w:tc>
        <w:tc>
          <w:tcPr>
            <w:tcW w:w="1134" w:type="dxa"/>
            <w:tcBorders>
              <w:top w:val="single" w:sz="8" w:space="0" w:color="auto"/>
              <w:left w:val="single" w:sz="8" w:space="0" w:color="auto"/>
              <w:bottom w:val="single" w:sz="8" w:space="0" w:color="auto"/>
              <w:right w:val="single" w:sz="8" w:space="0" w:color="auto"/>
            </w:tcBorders>
          </w:tcPr>
          <w:p w14:paraId="5190FD58" w14:textId="126C3BCF" w:rsidR="0085308C" w:rsidRPr="00F509E7" w:rsidRDefault="0085308C" w:rsidP="006F2824">
            <w:pPr>
              <w:rPr>
                <w:rFonts w:cs="Calibri Light"/>
                <w:sz w:val="14"/>
                <w:szCs w:val="14"/>
              </w:rPr>
            </w:pPr>
            <w:r w:rsidRPr="00F509E7">
              <w:rPr>
                <w:rFonts w:eastAsia="Arial" w:cs="Calibri Light"/>
                <w:color w:val="000000" w:themeColor="text2"/>
                <w:sz w:val="14"/>
                <w:szCs w:val="14"/>
              </w:rPr>
              <w:t>-158 000</w:t>
            </w:r>
          </w:p>
        </w:tc>
        <w:tc>
          <w:tcPr>
            <w:tcW w:w="1134" w:type="dxa"/>
            <w:tcBorders>
              <w:top w:val="single" w:sz="8" w:space="0" w:color="auto"/>
              <w:left w:val="single" w:sz="8" w:space="0" w:color="auto"/>
              <w:bottom w:val="single" w:sz="8" w:space="0" w:color="auto"/>
              <w:right w:val="single" w:sz="8" w:space="0" w:color="auto"/>
            </w:tcBorders>
          </w:tcPr>
          <w:p w14:paraId="3B22207E" w14:textId="5B4684FE" w:rsidR="0085308C" w:rsidRPr="00F509E7" w:rsidRDefault="0085308C" w:rsidP="006F2824">
            <w:pPr>
              <w:rPr>
                <w:rFonts w:eastAsia="Arial" w:cs="Calibri Light"/>
                <w:color w:val="000000" w:themeColor="text2"/>
                <w:sz w:val="14"/>
                <w:szCs w:val="14"/>
              </w:rPr>
            </w:pPr>
            <w:r w:rsidRPr="00F509E7">
              <w:rPr>
                <w:rFonts w:eastAsia="Arial" w:cs="Calibri Light"/>
                <w:color w:val="000000" w:themeColor="text2"/>
                <w:sz w:val="14"/>
                <w:szCs w:val="14"/>
              </w:rPr>
              <w:t>-524 000</w:t>
            </w:r>
          </w:p>
        </w:tc>
        <w:tc>
          <w:tcPr>
            <w:tcW w:w="1134" w:type="dxa"/>
            <w:tcBorders>
              <w:top w:val="single" w:sz="8" w:space="0" w:color="auto"/>
              <w:left w:val="single" w:sz="8" w:space="0" w:color="auto"/>
              <w:bottom w:val="single" w:sz="8" w:space="0" w:color="auto"/>
              <w:right w:val="single" w:sz="8" w:space="0" w:color="auto"/>
            </w:tcBorders>
          </w:tcPr>
          <w:p w14:paraId="04FEDF6C" w14:textId="426E2113" w:rsidR="0085308C" w:rsidRPr="00F509E7" w:rsidRDefault="0085308C" w:rsidP="006F2824">
            <w:pPr>
              <w:rPr>
                <w:rFonts w:eastAsia="Arial" w:cs="Calibri Light"/>
                <w:color w:val="000000" w:themeColor="text2"/>
                <w:sz w:val="14"/>
                <w:szCs w:val="14"/>
              </w:rPr>
            </w:pPr>
            <w:r w:rsidRPr="00F509E7">
              <w:rPr>
                <w:rFonts w:eastAsia="Arial" w:cs="Calibri Light"/>
                <w:color w:val="000000" w:themeColor="text2"/>
                <w:sz w:val="14"/>
                <w:szCs w:val="14"/>
              </w:rPr>
              <w:t>524 000</w:t>
            </w:r>
          </w:p>
        </w:tc>
        <w:tc>
          <w:tcPr>
            <w:tcW w:w="850" w:type="dxa"/>
            <w:tcBorders>
              <w:top w:val="single" w:sz="8" w:space="0" w:color="auto"/>
              <w:left w:val="single" w:sz="8" w:space="0" w:color="auto"/>
              <w:bottom w:val="single" w:sz="8" w:space="0" w:color="auto"/>
              <w:right w:val="single" w:sz="8" w:space="0" w:color="auto"/>
            </w:tcBorders>
          </w:tcPr>
          <w:p w14:paraId="15B71971" w14:textId="52710659" w:rsidR="0085308C" w:rsidRPr="00F509E7" w:rsidRDefault="00A47CC0" w:rsidP="006F2824">
            <w:pPr>
              <w:rPr>
                <w:rFonts w:eastAsia="Arial" w:cs="Calibri Light"/>
                <w:color w:val="000000" w:themeColor="text2"/>
                <w:sz w:val="14"/>
                <w:szCs w:val="14"/>
              </w:rPr>
            </w:pPr>
            <w:r>
              <w:rPr>
                <w:rFonts w:eastAsia="Arial" w:cs="Calibri Light"/>
                <w:color w:val="000000" w:themeColor="text2"/>
                <w:sz w:val="14"/>
                <w:szCs w:val="14"/>
              </w:rPr>
              <w:t>-456</w:t>
            </w:r>
            <w:r w:rsidR="0085308C" w:rsidRPr="00F509E7">
              <w:rPr>
                <w:rFonts w:eastAsia="Arial" w:cs="Calibri Light"/>
                <w:color w:val="000000" w:themeColor="text2"/>
                <w:sz w:val="14"/>
                <w:szCs w:val="14"/>
              </w:rPr>
              <w:t xml:space="preserve"> 000</w:t>
            </w:r>
          </w:p>
        </w:tc>
        <w:tc>
          <w:tcPr>
            <w:tcW w:w="851" w:type="dxa"/>
            <w:tcBorders>
              <w:top w:val="single" w:sz="8" w:space="0" w:color="auto"/>
              <w:left w:val="single" w:sz="8" w:space="0" w:color="auto"/>
              <w:bottom w:val="single" w:sz="8" w:space="0" w:color="auto"/>
              <w:right w:val="single" w:sz="8" w:space="0" w:color="auto"/>
            </w:tcBorders>
          </w:tcPr>
          <w:p w14:paraId="2C57C8B0" w14:textId="5132E3B9" w:rsidR="0085308C" w:rsidRPr="00F509E7" w:rsidRDefault="004F371D" w:rsidP="006F2824">
            <w:pPr>
              <w:rPr>
                <w:rFonts w:eastAsia="Arial" w:cs="Calibri Light"/>
                <w:color w:val="000000" w:themeColor="text2"/>
                <w:sz w:val="14"/>
                <w:szCs w:val="14"/>
              </w:rPr>
            </w:pPr>
            <w:r>
              <w:rPr>
                <w:rFonts w:eastAsia="Arial" w:cs="Calibri Light"/>
                <w:color w:val="000000" w:themeColor="text2"/>
                <w:sz w:val="14"/>
                <w:szCs w:val="14"/>
              </w:rPr>
              <w:t>-274</w:t>
            </w:r>
            <w:r w:rsidR="0085308C" w:rsidRPr="00F509E7">
              <w:rPr>
                <w:rFonts w:eastAsia="Arial" w:cs="Calibri Light"/>
                <w:color w:val="000000" w:themeColor="text2"/>
                <w:sz w:val="14"/>
                <w:szCs w:val="14"/>
              </w:rPr>
              <w:t xml:space="preserve"> 000</w:t>
            </w:r>
          </w:p>
        </w:tc>
      </w:tr>
      <w:tr w:rsidR="0085308C" w:rsidRPr="00F509E7" w14:paraId="3AE3A8A8" w14:textId="1DE12841" w:rsidTr="00F4158D">
        <w:trPr>
          <w:trHeight w:val="300"/>
        </w:trPr>
        <w:tc>
          <w:tcPr>
            <w:tcW w:w="1975" w:type="dxa"/>
            <w:tcBorders>
              <w:top w:val="single" w:sz="8" w:space="0" w:color="auto"/>
              <w:left w:val="single" w:sz="8" w:space="0" w:color="auto"/>
              <w:bottom w:val="single" w:sz="8" w:space="0" w:color="auto"/>
              <w:right w:val="single" w:sz="8" w:space="0" w:color="auto"/>
            </w:tcBorders>
          </w:tcPr>
          <w:p w14:paraId="1EE809D6" w14:textId="77777777" w:rsidR="0085308C" w:rsidRPr="00F509E7" w:rsidRDefault="0085308C" w:rsidP="006F2824">
            <w:pPr>
              <w:rPr>
                <w:rFonts w:cs="Calibri Light"/>
                <w:sz w:val="14"/>
                <w:szCs w:val="14"/>
              </w:rPr>
            </w:pPr>
            <w:r w:rsidRPr="00F509E7">
              <w:rPr>
                <w:rFonts w:eastAsia="Arial" w:cs="Calibri Light"/>
                <w:sz w:val="14"/>
                <w:szCs w:val="14"/>
              </w:rPr>
              <w:t>Genomsnittlig ersättning</w:t>
            </w:r>
            <w:r w:rsidRPr="00F509E7">
              <w:rPr>
                <w:rFonts w:eastAsia="Arial" w:cs="Calibri Light"/>
                <w:sz w:val="14"/>
                <w:szCs w:val="14"/>
              </w:rPr>
              <w:br/>
              <w:t>baserat på antalet</w:t>
            </w:r>
            <w:r w:rsidRPr="00F509E7">
              <w:rPr>
                <w:rFonts w:eastAsia="Arial" w:cs="Calibri Light"/>
                <w:sz w:val="14"/>
                <w:szCs w:val="14"/>
              </w:rPr>
              <w:br/>
              <w:t>heltidsekvivalenter</w:t>
            </w:r>
            <w:r w:rsidRPr="00F509E7">
              <w:rPr>
                <w:rFonts w:eastAsia="Arial" w:cs="Calibri Light"/>
                <w:sz w:val="14"/>
                <w:szCs w:val="14"/>
              </w:rPr>
              <w:br/>
              <w:t>anställda</w:t>
            </w:r>
          </w:p>
        </w:tc>
        <w:tc>
          <w:tcPr>
            <w:tcW w:w="1134" w:type="dxa"/>
            <w:tcBorders>
              <w:top w:val="single" w:sz="8" w:space="0" w:color="auto"/>
              <w:left w:val="single" w:sz="8" w:space="0" w:color="auto"/>
              <w:bottom w:val="single" w:sz="8" w:space="0" w:color="auto"/>
              <w:right w:val="single" w:sz="8" w:space="0" w:color="auto"/>
            </w:tcBorders>
          </w:tcPr>
          <w:p w14:paraId="5C87E1E4" w14:textId="77777777" w:rsidR="0085308C" w:rsidRPr="00F509E7" w:rsidRDefault="0085308C" w:rsidP="006F2824">
            <w:pPr>
              <w:rPr>
                <w:rFonts w:cs="Calibri Light"/>
                <w:sz w:val="14"/>
                <w:szCs w:val="14"/>
              </w:rPr>
            </w:pPr>
            <w:r w:rsidRPr="00F509E7">
              <w:rPr>
                <w:rFonts w:eastAsia="Arial" w:cs="Calibri Light"/>
                <w:sz w:val="14"/>
                <w:szCs w:val="14"/>
              </w:rPr>
              <w:t xml:space="preserve">22 </w:t>
            </w:r>
          </w:p>
          <w:p w14:paraId="54E98AF8" w14:textId="63F1BD8B" w:rsidR="0085308C" w:rsidRPr="00F509E7" w:rsidRDefault="0085308C" w:rsidP="006F2824">
            <w:pPr>
              <w:rPr>
                <w:rFonts w:cs="Calibri Light"/>
                <w:sz w:val="14"/>
                <w:szCs w:val="14"/>
              </w:rPr>
            </w:pPr>
            <w:r w:rsidRPr="00F509E7">
              <w:rPr>
                <w:rFonts w:eastAsia="Arial" w:cs="Calibri Light"/>
                <w:sz w:val="14"/>
                <w:szCs w:val="14"/>
              </w:rPr>
              <w:t>(7,0%)</w:t>
            </w:r>
          </w:p>
        </w:tc>
        <w:tc>
          <w:tcPr>
            <w:tcW w:w="1134" w:type="dxa"/>
            <w:tcBorders>
              <w:top w:val="single" w:sz="8" w:space="0" w:color="auto"/>
              <w:left w:val="single" w:sz="8" w:space="0" w:color="auto"/>
              <w:bottom w:val="single" w:sz="8" w:space="0" w:color="auto"/>
              <w:right w:val="single" w:sz="8" w:space="0" w:color="auto"/>
            </w:tcBorders>
          </w:tcPr>
          <w:p w14:paraId="6F151B26" w14:textId="77777777" w:rsidR="0085308C" w:rsidRPr="00F509E7" w:rsidRDefault="0085308C" w:rsidP="006F2824">
            <w:pPr>
              <w:rPr>
                <w:rFonts w:cs="Calibri Light"/>
                <w:sz w:val="14"/>
                <w:szCs w:val="14"/>
              </w:rPr>
            </w:pPr>
            <w:r w:rsidRPr="00F509E7">
              <w:rPr>
                <w:rFonts w:eastAsia="Arial" w:cs="Calibri Light"/>
                <w:sz w:val="14"/>
                <w:szCs w:val="14"/>
              </w:rPr>
              <w:t xml:space="preserve">-6 </w:t>
            </w:r>
          </w:p>
          <w:p w14:paraId="22E7D1A2" w14:textId="17BF60CA" w:rsidR="0085308C" w:rsidRPr="00F509E7" w:rsidRDefault="0085308C" w:rsidP="006F2824">
            <w:pPr>
              <w:rPr>
                <w:rFonts w:cs="Calibri Light"/>
                <w:sz w:val="14"/>
                <w:szCs w:val="14"/>
              </w:rPr>
            </w:pPr>
            <w:r w:rsidRPr="00F509E7">
              <w:rPr>
                <w:rFonts w:eastAsia="Arial" w:cs="Calibri Light"/>
                <w:sz w:val="14"/>
                <w:szCs w:val="14"/>
              </w:rPr>
              <w:t>(-1,7%)</w:t>
            </w:r>
          </w:p>
        </w:tc>
        <w:tc>
          <w:tcPr>
            <w:tcW w:w="1134" w:type="dxa"/>
            <w:tcBorders>
              <w:top w:val="single" w:sz="8" w:space="0" w:color="auto"/>
              <w:left w:val="single" w:sz="8" w:space="0" w:color="auto"/>
              <w:bottom w:val="single" w:sz="8" w:space="0" w:color="auto"/>
              <w:right w:val="single" w:sz="8" w:space="0" w:color="auto"/>
            </w:tcBorders>
          </w:tcPr>
          <w:p w14:paraId="6DAA5454" w14:textId="77777777" w:rsidR="0085308C" w:rsidRPr="00F509E7" w:rsidRDefault="0085308C" w:rsidP="006F2824">
            <w:pPr>
              <w:rPr>
                <w:rFonts w:cs="Calibri Light"/>
                <w:sz w:val="14"/>
                <w:szCs w:val="14"/>
              </w:rPr>
            </w:pPr>
            <w:r w:rsidRPr="00F509E7">
              <w:rPr>
                <w:rFonts w:cs="Calibri Light"/>
                <w:sz w:val="14"/>
                <w:szCs w:val="14"/>
              </w:rPr>
              <w:t>-23</w:t>
            </w:r>
          </w:p>
          <w:p w14:paraId="40297978" w14:textId="3A720357" w:rsidR="0085308C" w:rsidRPr="00F509E7" w:rsidRDefault="0085308C" w:rsidP="006F2824">
            <w:pPr>
              <w:rPr>
                <w:rFonts w:cs="Calibri Light"/>
                <w:sz w:val="14"/>
                <w:szCs w:val="14"/>
              </w:rPr>
            </w:pPr>
            <w:r w:rsidRPr="00F509E7">
              <w:rPr>
                <w:rFonts w:cs="Calibri Light"/>
                <w:sz w:val="14"/>
                <w:szCs w:val="14"/>
              </w:rPr>
              <w:t>(-7,2%)</w:t>
            </w:r>
          </w:p>
        </w:tc>
        <w:tc>
          <w:tcPr>
            <w:tcW w:w="1134" w:type="dxa"/>
            <w:tcBorders>
              <w:top w:val="single" w:sz="8" w:space="0" w:color="auto"/>
              <w:left w:val="single" w:sz="8" w:space="0" w:color="auto"/>
              <w:bottom w:val="single" w:sz="8" w:space="0" w:color="auto"/>
              <w:right w:val="single" w:sz="8" w:space="0" w:color="auto"/>
            </w:tcBorders>
          </w:tcPr>
          <w:p w14:paraId="189F3154" w14:textId="77777777" w:rsidR="0085308C" w:rsidRPr="00F509E7" w:rsidRDefault="0085308C" w:rsidP="006F2824">
            <w:pPr>
              <w:rPr>
                <w:rFonts w:cs="Calibri Light"/>
                <w:sz w:val="14"/>
                <w:szCs w:val="14"/>
              </w:rPr>
            </w:pPr>
            <w:r w:rsidRPr="00F509E7">
              <w:rPr>
                <w:rFonts w:cs="Calibri Light"/>
                <w:sz w:val="14"/>
                <w:szCs w:val="14"/>
              </w:rPr>
              <w:t>9</w:t>
            </w:r>
          </w:p>
          <w:p w14:paraId="61691CF9" w14:textId="2E342BD3" w:rsidR="0085308C" w:rsidRPr="00F509E7" w:rsidRDefault="0085308C" w:rsidP="006F2824">
            <w:pPr>
              <w:rPr>
                <w:rFonts w:cs="Calibri Light"/>
                <w:sz w:val="14"/>
                <w:szCs w:val="14"/>
              </w:rPr>
            </w:pPr>
            <w:r w:rsidRPr="00F509E7">
              <w:rPr>
                <w:rFonts w:cs="Calibri Light"/>
                <w:sz w:val="14"/>
                <w:szCs w:val="14"/>
              </w:rPr>
              <w:t>(3,0%)</w:t>
            </w:r>
          </w:p>
        </w:tc>
        <w:tc>
          <w:tcPr>
            <w:tcW w:w="850" w:type="dxa"/>
            <w:tcBorders>
              <w:top w:val="single" w:sz="8" w:space="0" w:color="auto"/>
              <w:left w:val="single" w:sz="8" w:space="0" w:color="auto"/>
              <w:bottom w:val="single" w:sz="8" w:space="0" w:color="auto"/>
              <w:right w:val="single" w:sz="8" w:space="0" w:color="auto"/>
            </w:tcBorders>
          </w:tcPr>
          <w:p w14:paraId="675FEC84" w14:textId="27E14B09" w:rsidR="0085308C" w:rsidRPr="00F509E7" w:rsidRDefault="002E166C" w:rsidP="006F2824">
            <w:pPr>
              <w:rPr>
                <w:rFonts w:cs="Calibri Light"/>
                <w:sz w:val="14"/>
                <w:szCs w:val="14"/>
              </w:rPr>
            </w:pPr>
            <w:r>
              <w:rPr>
                <w:rFonts w:cs="Calibri Light"/>
                <w:sz w:val="14"/>
                <w:szCs w:val="14"/>
              </w:rPr>
              <w:t>15</w:t>
            </w:r>
          </w:p>
          <w:p w14:paraId="660169DB" w14:textId="21458DEB" w:rsidR="0085308C" w:rsidRPr="00F509E7" w:rsidRDefault="0085308C" w:rsidP="006F2824">
            <w:pPr>
              <w:rPr>
                <w:rFonts w:cs="Calibri Light"/>
                <w:sz w:val="14"/>
                <w:szCs w:val="14"/>
              </w:rPr>
            </w:pPr>
            <w:r w:rsidRPr="00F509E7">
              <w:rPr>
                <w:rFonts w:cs="Calibri Light"/>
                <w:sz w:val="14"/>
                <w:szCs w:val="14"/>
              </w:rPr>
              <w:t>(</w:t>
            </w:r>
            <w:r w:rsidR="002E166C">
              <w:rPr>
                <w:rFonts w:cs="Calibri Light"/>
                <w:sz w:val="14"/>
                <w:szCs w:val="14"/>
              </w:rPr>
              <w:t>5</w:t>
            </w:r>
            <w:r w:rsidRPr="00F509E7">
              <w:rPr>
                <w:rFonts w:cs="Calibri Light"/>
                <w:sz w:val="14"/>
                <w:szCs w:val="14"/>
              </w:rPr>
              <w:t>,0%)</w:t>
            </w:r>
          </w:p>
        </w:tc>
        <w:tc>
          <w:tcPr>
            <w:tcW w:w="851" w:type="dxa"/>
            <w:tcBorders>
              <w:top w:val="single" w:sz="8" w:space="0" w:color="auto"/>
              <w:left w:val="single" w:sz="8" w:space="0" w:color="auto"/>
              <w:bottom w:val="single" w:sz="8" w:space="0" w:color="auto"/>
              <w:right w:val="single" w:sz="8" w:space="0" w:color="auto"/>
            </w:tcBorders>
          </w:tcPr>
          <w:p w14:paraId="5F46D198" w14:textId="14812F17" w:rsidR="0085308C" w:rsidRPr="00F509E7" w:rsidRDefault="0085308C" w:rsidP="006F2824">
            <w:pPr>
              <w:rPr>
                <w:rFonts w:cs="Calibri Light"/>
                <w:sz w:val="14"/>
                <w:szCs w:val="14"/>
              </w:rPr>
            </w:pPr>
            <w:r w:rsidRPr="00F509E7">
              <w:rPr>
                <w:rFonts w:cs="Calibri Light"/>
                <w:sz w:val="14"/>
                <w:szCs w:val="14"/>
              </w:rPr>
              <w:t>3</w:t>
            </w:r>
            <w:r w:rsidR="004F371D">
              <w:rPr>
                <w:rFonts w:cs="Calibri Light"/>
                <w:sz w:val="14"/>
                <w:szCs w:val="14"/>
              </w:rPr>
              <w:t>23</w:t>
            </w:r>
          </w:p>
        </w:tc>
      </w:tr>
    </w:tbl>
    <w:p w14:paraId="4ACA1936" w14:textId="77777777" w:rsidR="0088615D" w:rsidRPr="00F509E7" w:rsidRDefault="0088615D" w:rsidP="0088615D">
      <w:pPr>
        <w:rPr>
          <w:rFonts w:cs="Calibri Light"/>
          <w:b/>
          <w:bCs/>
          <w:i/>
          <w:iCs/>
          <w:sz w:val="22"/>
        </w:rPr>
      </w:pPr>
    </w:p>
    <w:p w14:paraId="463600D6" w14:textId="77777777" w:rsidR="0088615D" w:rsidRPr="00F509E7" w:rsidRDefault="0088615D" w:rsidP="0088615D">
      <w:pPr>
        <w:rPr>
          <w:rFonts w:cs="Calibri Light"/>
          <w:sz w:val="18"/>
          <w:szCs w:val="18"/>
        </w:rPr>
      </w:pPr>
    </w:p>
    <w:p w14:paraId="4555900C" w14:textId="77777777" w:rsidR="00165F7E" w:rsidRPr="00F509E7" w:rsidRDefault="00165F7E" w:rsidP="0088615D"/>
    <w:sectPr w:rsidR="00165F7E" w:rsidRPr="00F509E7" w:rsidSect="00C777CC">
      <w:headerReference w:type="default" r:id="rId14"/>
      <w:footerReference w:type="default" r:id="rId15"/>
      <w:headerReference w:type="first" r:id="rId16"/>
      <w:pgSz w:w="11906" w:h="16838"/>
      <w:pgMar w:top="284" w:right="1985" w:bottom="1418" w:left="1985" w:header="0"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55A5F" w14:textId="77777777" w:rsidR="00A826FF" w:rsidRDefault="00A826FF" w:rsidP="00813C78">
      <w:pPr>
        <w:spacing w:after="0" w:line="240" w:lineRule="auto"/>
      </w:pPr>
      <w:r>
        <w:separator/>
      </w:r>
    </w:p>
  </w:endnote>
  <w:endnote w:type="continuationSeparator" w:id="0">
    <w:p w14:paraId="65F1835B" w14:textId="77777777" w:rsidR="00A826FF" w:rsidRDefault="00A826FF" w:rsidP="00813C78">
      <w:pPr>
        <w:spacing w:after="0" w:line="240" w:lineRule="auto"/>
      </w:pPr>
      <w:r>
        <w:continuationSeparator/>
      </w:r>
    </w:p>
  </w:endnote>
  <w:endnote w:type="continuationNotice" w:id="1">
    <w:p w14:paraId="78AF8329" w14:textId="77777777" w:rsidR="00A826FF" w:rsidRDefault="00A826F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mhall Sans MS">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mhall Sans MS SemiBold">
    <w:panose1 w:val="00000000000000000000"/>
    <w:charset w:val="00"/>
    <w:family w:val="auto"/>
    <w:pitch w:val="variable"/>
    <w:sig w:usb0="A000006F" w:usb1="0000007B" w:usb2="00000000" w:usb3="00000000" w:csb0="00000093" w:csb1="00000000"/>
  </w:font>
  <w:font w:name="Samhall Sans MS Medium">
    <w:panose1 w:val="00000000000000000000"/>
    <w:charset w:val="4D"/>
    <w:family w:val="auto"/>
    <w:pitch w:val="variable"/>
    <w:sig w:usb0="A000006F" w:usb1="0000007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AADE7" w14:textId="77777777" w:rsidR="00165F7E" w:rsidRDefault="00165F7E">
    <w:pPr>
      <w:pStyle w:val="Sidfot"/>
    </w:pPr>
  </w:p>
  <w:tbl>
    <w:tblPr>
      <w:tblW w:w="10154" w:type="dxa"/>
      <w:tblInd w:w="-1106" w:type="dxa"/>
      <w:tblLayout w:type="fixed"/>
      <w:tblLook w:val="01E0" w:firstRow="1" w:lastRow="1" w:firstColumn="1" w:lastColumn="1" w:noHBand="0" w:noVBand="0"/>
    </w:tblPr>
    <w:tblGrid>
      <w:gridCol w:w="2812"/>
      <w:gridCol w:w="2537"/>
      <w:gridCol w:w="2537"/>
      <w:gridCol w:w="2268"/>
    </w:tblGrid>
    <w:tr w:rsidR="0088615D" w:rsidRPr="00A45351" w14:paraId="6C5AB402" w14:textId="77777777" w:rsidTr="00DD3CE6">
      <w:trPr>
        <w:trHeight w:hRule="exact" w:val="57"/>
      </w:trPr>
      <w:tc>
        <w:tcPr>
          <w:tcW w:w="2812" w:type="dxa"/>
          <w:tcBorders>
            <w:top w:val="single" w:sz="4" w:space="0" w:color="auto"/>
          </w:tcBorders>
          <w:tcMar>
            <w:left w:w="0" w:type="dxa"/>
            <w:right w:w="0" w:type="dxa"/>
          </w:tcMar>
        </w:tcPr>
        <w:p w14:paraId="32D675DE" w14:textId="77777777" w:rsidR="0088615D" w:rsidRPr="00A45351" w:rsidRDefault="0088615D" w:rsidP="0088615D">
          <w:pPr>
            <w:pStyle w:val="Sidfot"/>
          </w:pPr>
          <w:bookmarkStart w:id="0" w:name="_Hlk188372706"/>
        </w:p>
      </w:tc>
      <w:tc>
        <w:tcPr>
          <w:tcW w:w="2537" w:type="dxa"/>
          <w:tcBorders>
            <w:top w:val="single" w:sz="4" w:space="0" w:color="auto"/>
          </w:tcBorders>
          <w:tcMar>
            <w:left w:w="0" w:type="dxa"/>
            <w:right w:w="0" w:type="dxa"/>
          </w:tcMar>
        </w:tcPr>
        <w:p w14:paraId="687488EF" w14:textId="77777777" w:rsidR="0088615D" w:rsidRPr="00A45351" w:rsidRDefault="0088615D" w:rsidP="0088615D">
          <w:pPr>
            <w:pStyle w:val="Sidfot"/>
          </w:pPr>
        </w:p>
      </w:tc>
      <w:tc>
        <w:tcPr>
          <w:tcW w:w="2537" w:type="dxa"/>
          <w:tcBorders>
            <w:top w:val="single" w:sz="4" w:space="0" w:color="auto"/>
          </w:tcBorders>
          <w:tcMar>
            <w:left w:w="0" w:type="dxa"/>
            <w:right w:w="0" w:type="dxa"/>
          </w:tcMar>
        </w:tcPr>
        <w:p w14:paraId="59B61702" w14:textId="77777777" w:rsidR="0088615D" w:rsidRPr="00A45351" w:rsidRDefault="0088615D" w:rsidP="0088615D">
          <w:pPr>
            <w:pStyle w:val="Sidfot"/>
          </w:pPr>
        </w:p>
      </w:tc>
      <w:tc>
        <w:tcPr>
          <w:tcW w:w="2268" w:type="dxa"/>
          <w:tcBorders>
            <w:top w:val="single" w:sz="4" w:space="0" w:color="auto"/>
          </w:tcBorders>
          <w:tcMar>
            <w:left w:w="0" w:type="dxa"/>
            <w:right w:w="0" w:type="dxa"/>
          </w:tcMar>
        </w:tcPr>
        <w:p w14:paraId="399D8DEE" w14:textId="77777777" w:rsidR="0088615D" w:rsidRPr="00A45351" w:rsidRDefault="0088615D" w:rsidP="0088615D">
          <w:pPr>
            <w:pStyle w:val="Sidfot"/>
          </w:pPr>
        </w:p>
      </w:tc>
    </w:tr>
    <w:tr w:rsidR="0088615D" w:rsidRPr="00A45351" w14:paraId="2430BADF" w14:textId="77777777" w:rsidTr="00DD3CE6">
      <w:tc>
        <w:tcPr>
          <w:tcW w:w="2812" w:type="dxa"/>
          <w:tcMar>
            <w:left w:w="0" w:type="dxa"/>
            <w:right w:w="28" w:type="dxa"/>
          </w:tcMar>
        </w:tcPr>
        <w:p w14:paraId="06C252FC" w14:textId="77777777" w:rsidR="00B81232" w:rsidRPr="00B81232" w:rsidRDefault="00B81232" w:rsidP="00B81232">
          <w:pPr>
            <w:pStyle w:val="Sidfot"/>
          </w:pPr>
          <w:r w:rsidRPr="00B81232">
            <w:t>Samhall AB (</w:t>
          </w:r>
          <w:proofErr w:type="spellStart"/>
          <w:r w:rsidRPr="00B81232">
            <w:t>publ</w:t>
          </w:r>
          <w:proofErr w:type="spellEnd"/>
          <w:r w:rsidRPr="00B81232">
            <w:t>)</w:t>
          </w:r>
        </w:p>
        <w:p w14:paraId="67F65447" w14:textId="77777777" w:rsidR="00B81232" w:rsidRPr="00B81232" w:rsidRDefault="00B81232" w:rsidP="00B81232">
          <w:pPr>
            <w:pStyle w:val="Sidfot"/>
          </w:pPr>
          <w:r w:rsidRPr="00B81232">
            <w:t>Kabyssgatan 4D</w:t>
          </w:r>
        </w:p>
        <w:p w14:paraId="700C139D" w14:textId="77777777" w:rsidR="00B81232" w:rsidRPr="00B81232" w:rsidRDefault="00B81232" w:rsidP="00B81232">
          <w:pPr>
            <w:pStyle w:val="Sidfot"/>
          </w:pPr>
          <w:r w:rsidRPr="00B81232">
            <w:t>120 30 Stockholm</w:t>
          </w:r>
        </w:p>
        <w:p w14:paraId="475A3775" w14:textId="1A59567D" w:rsidR="0088615D" w:rsidRPr="00A45351" w:rsidRDefault="00B81232" w:rsidP="00B81232">
          <w:pPr>
            <w:pStyle w:val="Sidfot"/>
          </w:pPr>
          <w:r w:rsidRPr="00B81232">
            <w:t>Telefon 020-572 572</w:t>
          </w:r>
        </w:p>
      </w:tc>
      <w:tc>
        <w:tcPr>
          <w:tcW w:w="2537" w:type="dxa"/>
          <w:tcMar>
            <w:left w:w="0" w:type="dxa"/>
            <w:right w:w="28" w:type="dxa"/>
          </w:tcMar>
        </w:tcPr>
        <w:p w14:paraId="6B0E632F" w14:textId="7E3E8DB0" w:rsidR="0088615D" w:rsidRPr="00A45351" w:rsidRDefault="00000000" w:rsidP="0088615D">
          <w:pPr>
            <w:pStyle w:val="Sidfot"/>
          </w:pPr>
          <w:sdt>
            <w:sdtPr>
              <w:id w:val="1135523651"/>
              <w:placeholder>
                <w:docPart w:val="C426FEBDF7634CD08195E6F0B0CF2565"/>
              </w:placeholder>
              <w15:dataBinding w:prefixMappings="xmlns:ns0='Samhall' " w:xpath="/ns0:RehngruppenStandardSve13[1]/ns0:KontaktuppgifterForetag[1]/ns0:Avdelning[1]" w:storeItemID="{2EE56FEE-0AA5-4C8A-86FC-3284A30C1D6B}" w16sdtdh:storeItemChecksum="OddSYA=="/>
            </w:sdtPr>
            <w:sdtContent/>
          </w:sdt>
        </w:p>
        <w:p w14:paraId="2200008E" w14:textId="51B73ED3" w:rsidR="0088615D" w:rsidRPr="00A45351" w:rsidRDefault="00000000" w:rsidP="0088615D">
          <w:pPr>
            <w:pStyle w:val="Sidfot"/>
          </w:pPr>
          <w:sdt>
            <w:sdtPr>
              <w:id w:val="-661163243"/>
              <w15:dataBinding w:prefixMappings="xmlns:ns0='Samhall' " w:xpath="/ns0:RehngruppenStandardSve13[1]/ns0:KontaktuppgifterForetag[1]/ns0:Besoksadress[1]" w:storeItemID="{2EE56FEE-0AA5-4C8A-86FC-3284A30C1D6B}" w16sdtdh:storeItemChecksum="OddSYA=="/>
            </w:sdtPr>
            <w:sdtContent/>
          </w:sdt>
        </w:p>
        <w:p w14:paraId="75221270" w14:textId="4DA32975" w:rsidR="0088615D" w:rsidRPr="00A45351" w:rsidRDefault="00000000" w:rsidP="0088615D">
          <w:pPr>
            <w:pStyle w:val="Sidfot"/>
          </w:pPr>
          <w:sdt>
            <w:sdtPr>
              <w:id w:val="1048191013"/>
              <w15:dataBinding w:prefixMappings="xmlns:ns0='Samhall' " w:xpath="/ns0:RehngruppenStandardSve13[1]/ns0:KontaktuppgifterForetag[1]/ns0:Box[1]" w:storeItemID="{2EE56FEE-0AA5-4C8A-86FC-3284A30C1D6B}" w16sdtdh:storeItemChecksum="OddSYA=="/>
            </w:sdtPr>
            <w:sdtContent/>
          </w:sdt>
          <w:r w:rsidR="0088615D" w:rsidRPr="00A45351">
            <w:t>,</w:t>
          </w:r>
          <w:r w:rsidR="0088615D">
            <w:t xml:space="preserve"> </w:t>
          </w:r>
          <w:sdt>
            <w:sdtPr>
              <w:id w:val="1786924429"/>
              <w15:dataBinding w:prefixMappings="xmlns:ns0='Samhall' " w:xpath="/ns0:RehngruppenStandardSve13[1]/ns0:KontaktuppgifterForetag[1]/ns0:Postnummer[1]" w:storeItemID="{2EE56FEE-0AA5-4C8A-86FC-3284A30C1D6B}" w16sdtdh:storeItemChecksum="OddSYA=="/>
            </w:sdtPr>
            <w:sdtContent/>
          </w:sdt>
          <w:r w:rsidR="0088615D" w:rsidRPr="00A45351">
            <w:t xml:space="preserve"> </w:t>
          </w:r>
          <w:sdt>
            <w:sdtPr>
              <w:id w:val="1596510861"/>
              <w15:dataBinding w:prefixMappings="xmlns:ns0='Samhall' " w:xpath="/ns0:RehngruppenStandardSve13[1]/ns0:KontaktuppgifterForetag[1]/ns0:Ort[1]" w:storeItemID="{2EE56FEE-0AA5-4C8A-86FC-3284A30C1D6B}" w16sdtdh:storeItemChecksum="OddSYA=="/>
            </w:sdtPr>
            <w:sdtContent/>
          </w:sdt>
        </w:p>
        <w:p w14:paraId="372A3E23" w14:textId="52266CAD" w:rsidR="0088615D" w:rsidRPr="00A45351" w:rsidRDefault="0088615D" w:rsidP="0088615D">
          <w:pPr>
            <w:pStyle w:val="Sidfot"/>
          </w:pPr>
          <w:r>
            <w:t xml:space="preserve"> </w:t>
          </w:r>
          <w:sdt>
            <w:sdtPr>
              <w:id w:val="-680743252"/>
              <w:showingPlcHdr/>
              <w15:dataBinding w:prefixMappings="xmlns:ns0='Samhall' " w:xpath="/ns0:RehngruppenStandardSve13[1]/ns0:KontaktuppgifterForetag[1]/ns0:TelefonForetag[1]" w:storeItemID="{2EE56FEE-0AA5-4C8A-86FC-3284A30C1D6B}"/>
            </w:sdtPr>
            <w:sdtContent>
              <w:r w:rsidR="000D217C">
                <w:t xml:space="preserve">     </w:t>
              </w:r>
            </w:sdtContent>
          </w:sdt>
        </w:p>
      </w:tc>
      <w:tc>
        <w:tcPr>
          <w:tcW w:w="2537" w:type="dxa"/>
          <w:tcMar>
            <w:left w:w="0" w:type="dxa"/>
            <w:right w:w="28" w:type="dxa"/>
          </w:tcMar>
        </w:tcPr>
        <w:p w14:paraId="6A9E8A79" w14:textId="77777777" w:rsidR="0088615D" w:rsidRPr="00A45351" w:rsidRDefault="0088615D" w:rsidP="0088615D">
          <w:pPr>
            <w:pStyle w:val="Sidfot"/>
          </w:pPr>
          <w:r w:rsidRPr="00A45351">
            <w:t>Bankgiro 990-4681</w:t>
          </w:r>
        </w:p>
        <w:p w14:paraId="47A905AB" w14:textId="77777777" w:rsidR="0088615D" w:rsidRPr="00A45351" w:rsidRDefault="0088615D" w:rsidP="0088615D">
          <w:pPr>
            <w:pStyle w:val="Sidfot"/>
          </w:pPr>
          <w:r w:rsidRPr="00A45351">
            <w:t>Org. Nr. 556448-1397</w:t>
          </w:r>
        </w:p>
        <w:p w14:paraId="3A4B4E08" w14:textId="77777777" w:rsidR="0088615D" w:rsidRPr="00A45351" w:rsidRDefault="0088615D" w:rsidP="0088615D">
          <w:pPr>
            <w:pStyle w:val="Sidfot"/>
          </w:pPr>
          <w:r w:rsidRPr="00A45351">
            <w:t>Ett publikt företag (</w:t>
          </w:r>
          <w:proofErr w:type="spellStart"/>
          <w:r w:rsidRPr="00A45351">
            <w:t>publ</w:t>
          </w:r>
          <w:proofErr w:type="spellEnd"/>
          <w:r w:rsidRPr="00A45351">
            <w:t>.)</w:t>
          </w:r>
        </w:p>
      </w:tc>
      <w:tc>
        <w:tcPr>
          <w:tcW w:w="2268" w:type="dxa"/>
          <w:tcMar>
            <w:left w:w="0" w:type="dxa"/>
            <w:right w:w="28" w:type="dxa"/>
          </w:tcMar>
        </w:tcPr>
        <w:p w14:paraId="75FD6BBC" w14:textId="77777777" w:rsidR="0088615D" w:rsidRPr="00A45351" w:rsidRDefault="0088615D" w:rsidP="0088615D">
          <w:pPr>
            <w:pStyle w:val="Sidfot"/>
          </w:pPr>
          <w:hyperlink r:id="rId1" w:history="1">
            <w:r w:rsidRPr="00A45351">
              <w:rPr>
                <w:rStyle w:val="Hyperlnk"/>
                <w:rFonts w:cstheme="minorHAnsi"/>
                <w:szCs w:val="18"/>
              </w:rPr>
              <w:t>www.samhall.se</w:t>
            </w:r>
          </w:hyperlink>
          <w:r w:rsidRPr="00A45351">
            <w:t xml:space="preserve"> </w:t>
          </w:r>
        </w:p>
        <w:p w14:paraId="161AFB8B" w14:textId="77777777" w:rsidR="0088615D" w:rsidRPr="00A45351" w:rsidRDefault="0088615D" w:rsidP="0088615D">
          <w:pPr>
            <w:pStyle w:val="Sidfot"/>
          </w:pPr>
          <w:hyperlink r:id="rId2" w:history="1">
            <w:r w:rsidRPr="00A45351">
              <w:rPr>
                <w:rStyle w:val="Hyperlnk"/>
                <w:rFonts w:cstheme="minorHAnsi"/>
                <w:szCs w:val="18"/>
              </w:rPr>
              <w:t>kontakt@samhall.se</w:t>
            </w:r>
          </w:hyperlink>
          <w:r w:rsidRPr="00A45351">
            <w:t xml:space="preserve"> </w:t>
          </w:r>
        </w:p>
      </w:tc>
    </w:tr>
    <w:bookmarkEnd w:id="0"/>
  </w:tbl>
  <w:p w14:paraId="21278393" w14:textId="77777777" w:rsidR="00165F7E" w:rsidRDefault="00165F7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7C4C4D" w14:textId="77777777" w:rsidR="00A826FF" w:rsidRDefault="00A826FF" w:rsidP="00813C78">
      <w:pPr>
        <w:spacing w:after="0" w:line="240" w:lineRule="auto"/>
      </w:pPr>
      <w:r>
        <w:separator/>
      </w:r>
    </w:p>
  </w:footnote>
  <w:footnote w:type="continuationSeparator" w:id="0">
    <w:p w14:paraId="0442ADB0" w14:textId="77777777" w:rsidR="00A826FF" w:rsidRDefault="00A826FF" w:rsidP="00813C78">
      <w:pPr>
        <w:spacing w:after="0" w:line="240" w:lineRule="auto"/>
      </w:pPr>
      <w:r>
        <w:continuationSeparator/>
      </w:r>
    </w:p>
  </w:footnote>
  <w:footnote w:type="continuationNotice" w:id="1">
    <w:p w14:paraId="6B1F2593" w14:textId="77777777" w:rsidR="00A826FF" w:rsidRDefault="00A826F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8FB4" w14:textId="77777777" w:rsidR="00165F7E" w:rsidRDefault="00165F7E" w:rsidP="00330871">
    <w:pPr>
      <w:pStyle w:val="Sidhuvud"/>
    </w:pPr>
  </w:p>
  <w:p w14:paraId="3A61EE8B" w14:textId="77777777" w:rsidR="00165F7E" w:rsidRDefault="00165F7E" w:rsidP="00330871">
    <w:pPr>
      <w:pStyle w:val="Sidhuvud"/>
    </w:pPr>
  </w:p>
  <w:p w14:paraId="5A09119A" w14:textId="77777777" w:rsidR="00165F7E" w:rsidRPr="00330871" w:rsidRDefault="00165F7E" w:rsidP="00330871">
    <w:pPr>
      <w:pStyle w:val="Sidhuvud"/>
    </w:pPr>
  </w:p>
  <w:tbl>
    <w:tblPr>
      <w:tblStyle w:val="Tabellrutnt"/>
      <w:tblW w:w="10149" w:type="dxa"/>
      <w:tblInd w:w="-11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385"/>
      <w:gridCol w:w="4764"/>
    </w:tblGrid>
    <w:tr w:rsidR="00165F7E" w:rsidRPr="00330871" w14:paraId="7F19CE96" w14:textId="77777777" w:rsidTr="005E0B4B">
      <w:tc>
        <w:tcPr>
          <w:tcW w:w="5536" w:type="dxa"/>
        </w:tcPr>
        <w:p w14:paraId="28F5293F" w14:textId="77777777" w:rsidR="00165F7E" w:rsidRPr="00330871" w:rsidRDefault="00165F7E" w:rsidP="00330871">
          <w:pPr>
            <w:pStyle w:val="Sidhuvud"/>
          </w:pPr>
          <w:r>
            <w:rPr>
              <w:noProof/>
            </w:rPr>
            <w:drawing>
              <wp:inline distT="0" distB="0" distL="0" distR="0" wp14:anchorId="6EE431AB" wp14:editId="43526ED2">
                <wp:extent cx="1376471" cy="234000"/>
                <wp:effectExtent l="0" t="0" r="0" b="0"/>
                <wp:docPr id="80648950" name="Bildobjekt 80648950" descr="En bild som visar Grafik, Teckensnitt, grafisk design, typografi&#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816225" name="Bildobjekt 1" descr="En bild som visar Grafik, Teckensnitt, grafisk design, typografi&#10;&#10;Automatiskt genererad beskrivning"/>
                        <pic:cNvPicPr/>
                      </pic:nvPicPr>
                      <pic:blipFill>
                        <a:blip r:embed="rId1">
                          <a:extLst>
                            <a:ext uri="{28A0092B-C50C-407E-A947-70E740481C1C}">
                              <a14:useLocalDpi xmlns:a14="http://schemas.microsoft.com/office/drawing/2010/main" val="0"/>
                            </a:ext>
                          </a:extLst>
                        </a:blip>
                        <a:stretch>
                          <a:fillRect/>
                        </a:stretch>
                      </pic:blipFill>
                      <pic:spPr>
                        <a:xfrm>
                          <a:off x="0" y="0"/>
                          <a:ext cx="1376471" cy="234000"/>
                        </a:xfrm>
                        <a:prstGeom prst="rect">
                          <a:avLst/>
                        </a:prstGeom>
                      </pic:spPr>
                    </pic:pic>
                  </a:graphicData>
                </a:graphic>
              </wp:inline>
            </w:drawing>
          </w:r>
        </w:p>
      </w:tc>
      <w:tc>
        <w:tcPr>
          <w:tcW w:w="4976" w:type="dxa"/>
        </w:tcPr>
        <w:p w14:paraId="603C29BB" w14:textId="77777777" w:rsidR="00165F7E" w:rsidRPr="00330871" w:rsidRDefault="00165F7E" w:rsidP="00330871">
          <w:pPr>
            <w:pStyle w:val="Sidhuvud"/>
            <w:jc w:val="right"/>
          </w:pPr>
          <w:r w:rsidRPr="00330871">
            <w:t xml:space="preserve">Sid </w:t>
          </w:r>
          <w:r w:rsidRPr="00330871">
            <w:fldChar w:fldCharType="begin"/>
          </w:r>
          <w:r w:rsidRPr="00330871">
            <w:instrText>PAGE  \* Arabic  \* MERGEFORMAT</w:instrText>
          </w:r>
          <w:r w:rsidRPr="00330871">
            <w:fldChar w:fldCharType="separate"/>
          </w:r>
          <w:r w:rsidRPr="00330871">
            <w:t>1</w:t>
          </w:r>
          <w:r w:rsidRPr="00330871">
            <w:fldChar w:fldCharType="end"/>
          </w:r>
          <w:r w:rsidRPr="00330871">
            <w:t xml:space="preserve"> </w:t>
          </w:r>
          <w:r>
            <w:t>(</w:t>
          </w:r>
          <w:fldSimple w:instr="NUMPAGES  \* Arabic  \* MERGEFORMAT">
            <w:r w:rsidRPr="00330871">
              <w:t>2</w:t>
            </w:r>
          </w:fldSimple>
          <w:r>
            <w:t>)</w:t>
          </w:r>
        </w:p>
      </w:tc>
    </w:tr>
  </w:tbl>
  <w:p w14:paraId="1C1740AA" w14:textId="77777777" w:rsidR="00165F7E" w:rsidRPr="00330871" w:rsidRDefault="00165F7E" w:rsidP="00695E5D">
    <w:pPr>
      <w:pStyle w:val="Sidhuvud"/>
      <w:spacing w:after="49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292EC" w14:textId="77777777" w:rsidR="00165F7E" w:rsidRDefault="00165F7E" w:rsidP="00CE5F54">
    <w:pPr>
      <w:pStyle w:val="Sidhuvud"/>
    </w:pPr>
  </w:p>
  <w:p w14:paraId="397B1E95" w14:textId="77777777" w:rsidR="00165F7E" w:rsidRDefault="00165F7E" w:rsidP="00CE5F54">
    <w:pPr>
      <w:pStyle w:val="Sidhuvud"/>
    </w:pPr>
  </w:p>
  <w:p w14:paraId="43511278" w14:textId="77777777" w:rsidR="00165F7E" w:rsidRDefault="00165F7E" w:rsidP="00CE5F54">
    <w:pPr>
      <w:pStyle w:val="Sidhuvud"/>
    </w:pPr>
    <w:r>
      <w:rPr>
        <w:noProof/>
      </w:rPr>
      <mc:AlternateContent>
        <mc:Choice Requires="wps">
          <w:drawing>
            <wp:anchor distT="45720" distB="45720" distL="114300" distR="114300" simplePos="0" relativeHeight="251658240" behindDoc="0" locked="0" layoutInCell="1" allowOverlap="1" wp14:anchorId="4C725850" wp14:editId="59B2CFB9">
              <wp:simplePos x="0" y="0"/>
              <wp:positionH relativeFrom="page">
                <wp:posOffset>6282690</wp:posOffset>
              </wp:positionH>
              <wp:positionV relativeFrom="page">
                <wp:posOffset>414020</wp:posOffset>
              </wp:positionV>
              <wp:extent cx="720000" cy="144000"/>
              <wp:effectExtent l="0" t="0" r="4445" b="8890"/>
              <wp:wrapSquare wrapText="bothSides"/>
              <wp:docPr id="378463480"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0000" cy="144000"/>
                      </a:xfrm>
                      <a:prstGeom prst="rect">
                        <a:avLst/>
                      </a:prstGeom>
                      <a:noFill/>
                      <a:ln w="9525">
                        <a:noFill/>
                        <a:miter lim="800000"/>
                        <a:headEnd/>
                        <a:tailEnd/>
                      </a:ln>
                    </wps:spPr>
                    <wps:txbx>
                      <w:txbxContent>
                        <w:p w14:paraId="3BD7E42B" w14:textId="77777777" w:rsidR="00165F7E" w:rsidRPr="00964F8F" w:rsidRDefault="00165F7E" w:rsidP="00BF7CCE">
                          <w:pPr>
                            <w:pStyle w:val="Sidhuvud"/>
                            <w:jc w:val="right"/>
                          </w:pPr>
                          <w:r w:rsidRPr="00964F8F">
                            <w:t xml:space="preserve">Sid </w:t>
                          </w:r>
                          <w:r w:rsidRPr="00964F8F">
                            <w:fldChar w:fldCharType="begin"/>
                          </w:r>
                          <w:r w:rsidRPr="00964F8F">
                            <w:instrText>PAGE  \* Arabic  \* MERGEFORMAT</w:instrText>
                          </w:r>
                          <w:r w:rsidRPr="00964F8F">
                            <w:fldChar w:fldCharType="separate"/>
                          </w:r>
                          <w:r w:rsidRPr="00964F8F">
                            <w:t>1</w:t>
                          </w:r>
                          <w:r w:rsidRPr="00964F8F">
                            <w:fldChar w:fldCharType="end"/>
                          </w:r>
                          <w:r w:rsidRPr="00964F8F">
                            <w:t xml:space="preserve"> </w:t>
                          </w:r>
                          <w:r>
                            <w:t>(</w:t>
                          </w:r>
                          <w:fldSimple w:instr="NUMPAGES  \* Arabic  \* MERGEFORMAT">
                            <w:r w:rsidRPr="00964F8F">
                              <w:t>2</w:t>
                            </w:r>
                          </w:fldSimple>
                          <w:r>
                            <w:t>)</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C725850" id="_x0000_t202" coordsize="21600,21600" o:spt="202" path="m,l,21600r21600,l21600,xe">
              <v:stroke joinstyle="miter"/>
              <v:path gradientshapeok="t" o:connecttype="rect"/>
            </v:shapetype>
            <v:shape id="Textruta 2" o:spid="_x0000_s1026" type="#_x0000_t202" style="position:absolute;margin-left:494.7pt;margin-top:32.6pt;width:56.7pt;height:11.35pt;z-index:251658240;visibility:visible;mso-wrap-style:square;mso-width-percent:0;mso-height-percent:0;mso-wrap-distance-left:9pt;mso-wrap-distance-top:3.6pt;mso-wrap-distance-right:9pt;mso-wrap-distance-bottom:3.6pt;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" filled="f" stroked="f">
              <v:textbox inset="0,0,0,0">
                <w:txbxContent>
                  <w:p w14:paraId="3BD7E42B" w14:textId="77777777" w:rsidR="00165F7E" w:rsidRPr="00964F8F" w:rsidRDefault="00165F7E" w:rsidP="00BF7CCE">
                    <w:pPr>
                      <w:pStyle w:val="Sidhuvud"/>
                      <w:jc w:val="right"/>
                    </w:pPr>
                    <w:r w:rsidRPr="00964F8F">
                      <w:t xml:space="preserve">Sid </w:t>
                    </w:r>
                    <w:r w:rsidRPr="00964F8F">
                      <w:fldChar w:fldCharType="begin"/>
                    </w:r>
                    <w:r w:rsidRPr="00964F8F">
                      <w:instrText>PAGE  \* Arabic  \* MERGEFORMAT</w:instrText>
                    </w:r>
                    <w:r w:rsidRPr="00964F8F">
                      <w:fldChar w:fldCharType="separate"/>
                    </w:r>
                    <w:r w:rsidRPr="00964F8F">
                      <w:t>1</w:t>
                    </w:r>
                    <w:r w:rsidRPr="00964F8F">
                      <w:fldChar w:fldCharType="end"/>
                    </w:r>
                    <w:r w:rsidRPr="00964F8F">
                      <w:t xml:space="preserve"> </w:t>
                    </w:r>
                    <w:r>
                      <w:t>(</w:t>
                    </w:r>
                    <w:fldSimple w:instr="NUMPAGES  \* Arabic  \* MERGEFORMAT">
                      <w:r w:rsidRPr="00964F8F">
                        <w:t>2</w:t>
                      </w:r>
                    </w:fldSimple>
                    <w:r>
                      <w:t>)</w:t>
                    </w:r>
                  </w:p>
                </w:txbxContent>
              </v:textbox>
              <w10:wrap type="square"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E4E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2940A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5C60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C229FF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D148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4ACB8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1AF7E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AA0F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BCC45C4"/>
    <w:lvl w:ilvl="0">
      <w:start w:val="1"/>
      <w:numFmt w:val="decimal"/>
      <w:lvlText w:val="%1."/>
      <w:lvlJc w:val="left"/>
      <w:pPr>
        <w:tabs>
          <w:tab w:val="num" w:pos="360"/>
        </w:tabs>
        <w:ind w:left="360" w:hanging="360"/>
      </w:pPr>
    </w:lvl>
  </w:abstractNum>
  <w:abstractNum w:abstractNumId="9" w15:restartNumberingAfterBreak="0">
    <w:nsid w:val="112A27EF"/>
    <w:multiLevelType w:val="hybridMultilevel"/>
    <w:tmpl w:val="F06AA248"/>
    <w:lvl w:ilvl="0" w:tplc="49E2D2F8">
      <w:start w:val="1"/>
      <w:numFmt w:val="decimal"/>
      <w:lvlText w:val="%1)"/>
      <w:lvlJc w:val="left"/>
      <w:pPr>
        <w:ind w:left="720" w:hanging="360"/>
      </w:pPr>
      <w:rPr>
        <w:rFonts w:hint="default"/>
        <w:vertAlign w:val="superscrip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14412B46"/>
    <w:multiLevelType w:val="multilevel"/>
    <w:tmpl w:val="B8CAC588"/>
    <w:lvl w:ilvl="0">
      <w:start w:val="1"/>
      <w:numFmt w:val="decimal"/>
      <w:pStyle w:val="Noter"/>
      <w:suff w:val="space"/>
      <w:lvlText w:val="Not %1."/>
      <w:lvlJc w:val="left"/>
      <w:pPr>
        <w:ind w:left="0" w:firstLine="0"/>
      </w:pPr>
      <w:rPr>
        <w:rFonts w:hint="default"/>
      </w:rPr>
    </w:lvl>
    <w:lvl w:ilvl="1">
      <w:start w:val="1"/>
      <w:numFmt w:val="lowerLetter"/>
      <w:lvlText w:val="%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16B4260A"/>
    <w:multiLevelType w:val="multilevel"/>
    <w:tmpl w:val="85BE364E"/>
    <w:lvl w:ilvl="0">
      <w:start w:val="1"/>
      <w:numFmt w:val="bullet"/>
      <w:pStyle w:val="Punktlista"/>
      <w:lvlText w:val="•"/>
      <w:lvlJc w:val="left"/>
      <w:pPr>
        <w:ind w:left="357" w:hanging="357"/>
      </w:pPr>
      <w:rPr>
        <w:rFonts w:ascii="Calibri" w:hAnsi="Calibri" w:hint="default"/>
        <w:color w:val="auto"/>
      </w:rPr>
    </w:lvl>
    <w:lvl w:ilvl="1">
      <w:start w:val="1"/>
      <w:numFmt w:val="bullet"/>
      <w:pStyle w:val="Punktlista2"/>
      <w:lvlText w:val="•"/>
      <w:lvlJc w:val="left"/>
      <w:pPr>
        <w:ind w:left="714" w:hanging="357"/>
      </w:pPr>
      <w:rPr>
        <w:rFonts w:ascii="Calibri" w:hAnsi="Calibri" w:hint="default"/>
        <w:color w:val="auto"/>
      </w:rPr>
    </w:lvl>
    <w:lvl w:ilvl="2">
      <w:start w:val="1"/>
      <w:numFmt w:val="bullet"/>
      <w:pStyle w:val="Punktlista3"/>
      <w:lvlText w:val="•"/>
      <w:lvlJc w:val="left"/>
      <w:pPr>
        <w:ind w:left="1071" w:hanging="357"/>
      </w:pPr>
      <w:rPr>
        <w:rFonts w:ascii="Calibri" w:hAnsi="Calibri" w:hint="default"/>
        <w:color w:val="auto"/>
      </w:rPr>
    </w:lvl>
    <w:lvl w:ilvl="3">
      <w:start w:val="1"/>
      <w:numFmt w:val="bullet"/>
      <w:pStyle w:val="Punktlista4"/>
      <w:lvlText w:val="•"/>
      <w:lvlJc w:val="left"/>
      <w:pPr>
        <w:ind w:left="1428" w:hanging="357"/>
      </w:pPr>
      <w:rPr>
        <w:rFonts w:ascii="Calibri" w:hAnsi="Calibri" w:hint="default"/>
        <w:color w:val="auto"/>
      </w:rPr>
    </w:lvl>
    <w:lvl w:ilvl="4">
      <w:start w:val="1"/>
      <w:numFmt w:val="bullet"/>
      <w:pStyle w:val="Punktlista5"/>
      <w:lvlText w:val="•"/>
      <w:lvlJc w:val="left"/>
      <w:pPr>
        <w:ind w:left="1785" w:hanging="357"/>
      </w:pPr>
      <w:rPr>
        <w:rFonts w:ascii="Calibri" w:hAnsi="Calibri" w:hint="default"/>
        <w:color w:val="auto"/>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2" w15:restartNumberingAfterBreak="0">
    <w:nsid w:val="39D55F9A"/>
    <w:multiLevelType w:val="hybridMultilevel"/>
    <w:tmpl w:val="1C1A8C8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5DCC16EE"/>
    <w:multiLevelType w:val="multilevel"/>
    <w:tmpl w:val="9DB227C6"/>
    <w:lvl w:ilvl="0">
      <w:start w:val="1"/>
      <w:numFmt w:val="decimal"/>
      <w:pStyle w:val="Numreradlista"/>
      <w:lvlText w:val="%1."/>
      <w:lvlJc w:val="left"/>
      <w:pPr>
        <w:ind w:left="357" w:hanging="357"/>
      </w:pPr>
      <w:rPr>
        <w:rFonts w:hint="default"/>
      </w:rPr>
    </w:lvl>
    <w:lvl w:ilvl="1">
      <w:start w:val="1"/>
      <w:numFmt w:val="lowerLetter"/>
      <w:pStyle w:val="Numreradlista2"/>
      <w:lvlText w:val="%2."/>
      <w:lvlJc w:val="left"/>
      <w:pPr>
        <w:ind w:left="714" w:hanging="357"/>
      </w:pPr>
      <w:rPr>
        <w:rFonts w:hint="default"/>
      </w:rPr>
    </w:lvl>
    <w:lvl w:ilvl="2">
      <w:start w:val="1"/>
      <w:numFmt w:val="lowerRoman"/>
      <w:pStyle w:val="Numreradlista3"/>
      <w:lvlText w:val="%3."/>
      <w:lvlJc w:val="left"/>
      <w:pPr>
        <w:ind w:left="1071" w:hanging="357"/>
      </w:pPr>
      <w:rPr>
        <w:rFonts w:hint="default"/>
      </w:rPr>
    </w:lvl>
    <w:lvl w:ilvl="3">
      <w:start w:val="1"/>
      <w:numFmt w:val="decimal"/>
      <w:pStyle w:val="Numreradlista4"/>
      <w:lvlText w:val="%4)"/>
      <w:lvlJc w:val="left"/>
      <w:pPr>
        <w:ind w:left="1428" w:hanging="357"/>
      </w:pPr>
      <w:rPr>
        <w:rFonts w:hint="default"/>
      </w:rPr>
    </w:lvl>
    <w:lvl w:ilvl="4">
      <w:start w:val="1"/>
      <w:numFmt w:val="lowerLetter"/>
      <w:pStyle w:val="Numreradlista5"/>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14" w15:restartNumberingAfterBreak="0">
    <w:nsid w:val="72016AE3"/>
    <w:multiLevelType w:val="hybridMultilevel"/>
    <w:tmpl w:val="21B0D188"/>
    <w:lvl w:ilvl="0" w:tplc="FE6868E2">
      <w:start w:val="1"/>
      <w:numFmt w:val="decimal"/>
      <w:lvlText w:val="%1.)"/>
      <w:lvlJc w:val="left"/>
      <w:pPr>
        <w:ind w:left="720" w:hanging="360"/>
      </w:pPr>
      <w:rPr>
        <w:rFonts w:asciiTheme="minorHAnsi" w:eastAsia="Arial" w:hAnsiTheme="minorHAnsi" w:cs="Calibri Ligh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76637706">
    <w:abstractNumId w:val="11"/>
  </w:num>
  <w:num w:numId="2" w16cid:durableId="766777609">
    <w:abstractNumId w:val="7"/>
  </w:num>
  <w:num w:numId="3" w16cid:durableId="1532498267">
    <w:abstractNumId w:val="6"/>
  </w:num>
  <w:num w:numId="4" w16cid:durableId="320929972">
    <w:abstractNumId w:val="5"/>
  </w:num>
  <w:num w:numId="5" w16cid:durableId="1199590138">
    <w:abstractNumId w:val="4"/>
  </w:num>
  <w:num w:numId="6" w16cid:durableId="1949000127">
    <w:abstractNumId w:val="13"/>
  </w:num>
  <w:num w:numId="7" w16cid:durableId="156461084">
    <w:abstractNumId w:val="3"/>
  </w:num>
  <w:num w:numId="8" w16cid:durableId="1680738018">
    <w:abstractNumId w:val="2"/>
  </w:num>
  <w:num w:numId="9" w16cid:durableId="988361324">
    <w:abstractNumId w:val="1"/>
  </w:num>
  <w:num w:numId="10" w16cid:durableId="525868491">
    <w:abstractNumId w:val="0"/>
  </w:num>
  <w:num w:numId="11" w16cid:durableId="249076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37335946">
    <w:abstractNumId w:val="10"/>
  </w:num>
  <w:num w:numId="13" w16cid:durableId="1364133316">
    <w:abstractNumId w:val="8"/>
  </w:num>
  <w:num w:numId="14" w16cid:durableId="99595664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3331304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18816907">
    <w:abstractNumId w:val="12"/>
  </w:num>
  <w:num w:numId="17" w16cid:durableId="540703349">
    <w:abstractNumId w:val="9"/>
  </w:num>
  <w:num w:numId="18" w16cid:durableId="110364228">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15D"/>
    <w:rsid w:val="00000EDB"/>
    <w:rsid w:val="00005C4C"/>
    <w:rsid w:val="00006D6A"/>
    <w:rsid w:val="00007F49"/>
    <w:rsid w:val="00013C2E"/>
    <w:rsid w:val="00031D93"/>
    <w:rsid w:val="00031DD0"/>
    <w:rsid w:val="00042B9B"/>
    <w:rsid w:val="000465C4"/>
    <w:rsid w:val="00047E24"/>
    <w:rsid w:val="0005229C"/>
    <w:rsid w:val="000527A5"/>
    <w:rsid w:val="00053B74"/>
    <w:rsid w:val="000550BC"/>
    <w:rsid w:val="00057E72"/>
    <w:rsid w:val="0007380A"/>
    <w:rsid w:val="00073ACB"/>
    <w:rsid w:val="00084840"/>
    <w:rsid w:val="000A4A20"/>
    <w:rsid w:val="000B1464"/>
    <w:rsid w:val="000B1DB5"/>
    <w:rsid w:val="000B43DE"/>
    <w:rsid w:val="000B5F1B"/>
    <w:rsid w:val="000C0C91"/>
    <w:rsid w:val="000C286C"/>
    <w:rsid w:val="000D217C"/>
    <w:rsid w:val="000E1172"/>
    <w:rsid w:val="000E6268"/>
    <w:rsid w:val="00113170"/>
    <w:rsid w:val="00116A72"/>
    <w:rsid w:val="00124741"/>
    <w:rsid w:val="00131867"/>
    <w:rsid w:val="0013312B"/>
    <w:rsid w:val="001407FF"/>
    <w:rsid w:val="00155287"/>
    <w:rsid w:val="00156A58"/>
    <w:rsid w:val="00165F7E"/>
    <w:rsid w:val="001744A3"/>
    <w:rsid w:val="001927E5"/>
    <w:rsid w:val="00195C28"/>
    <w:rsid w:val="001B27F1"/>
    <w:rsid w:val="001B3519"/>
    <w:rsid w:val="001B48CD"/>
    <w:rsid w:val="001D27C3"/>
    <w:rsid w:val="001D6B52"/>
    <w:rsid w:val="001E57E4"/>
    <w:rsid w:val="001F1063"/>
    <w:rsid w:val="001F13D2"/>
    <w:rsid w:val="001F2FD5"/>
    <w:rsid w:val="002131E3"/>
    <w:rsid w:val="00215DF1"/>
    <w:rsid w:val="0022234B"/>
    <w:rsid w:val="00245BF0"/>
    <w:rsid w:val="002466B2"/>
    <w:rsid w:val="00247DB5"/>
    <w:rsid w:val="002507BB"/>
    <w:rsid w:val="00265F4D"/>
    <w:rsid w:val="00266235"/>
    <w:rsid w:val="00276B31"/>
    <w:rsid w:val="00293BB6"/>
    <w:rsid w:val="002A39C9"/>
    <w:rsid w:val="002A4615"/>
    <w:rsid w:val="002A4C75"/>
    <w:rsid w:val="002C45E3"/>
    <w:rsid w:val="002C7F74"/>
    <w:rsid w:val="002D1440"/>
    <w:rsid w:val="002D5A7E"/>
    <w:rsid w:val="002D5F85"/>
    <w:rsid w:val="002E166C"/>
    <w:rsid w:val="002E306C"/>
    <w:rsid w:val="002E3F85"/>
    <w:rsid w:val="002E53B6"/>
    <w:rsid w:val="002F2AE6"/>
    <w:rsid w:val="00301804"/>
    <w:rsid w:val="00301DBF"/>
    <w:rsid w:val="0030319B"/>
    <w:rsid w:val="00305681"/>
    <w:rsid w:val="0030643B"/>
    <w:rsid w:val="00307175"/>
    <w:rsid w:val="00315C38"/>
    <w:rsid w:val="003262B9"/>
    <w:rsid w:val="00330871"/>
    <w:rsid w:val="0034046F"/>
    <w:rsid w:val="00362CE7"/>
    <w:rsid w:val="00372889"/>
    <w:rsid w:val="00392A8C"/>
    <w:rsid w:val="0039506D"/>
    <w:rsid w:val="0039558E"/>
    <w:rsid w:val="003B06DA"/>
    <w:rsid w:val="003B45BF"/>
    <w:rsid w:val="003C140B"/>
    <w:rsid w:val="003C14AA"/>
    <w:rsid w:val="003C40AA"/>
    <w:rsid w:val="003D5153"/>
    <w:rsid w:val="003D5AD4"/>
    <w:rsid w:val="003D7A68"/>
    <w:rsid w:val="003F1D59"/>
    <w:rsid w:val="003F5E2C"/>
    <w:rsid w:val="0041081D"/>
    <w:rsid w:val="00411BEE"/>
    <w:rsid w:val="00412624"/>
    <w:rsid w:val="004216EA"/>
    <w:rsid w:val="00423F0E"/>
    <w:rsid w:val="0042445E"/>
    <w:rsid w:val="00427248"/>
    <w:rsid w:val="004413DA"/>
    <w:rsid w:val="00442579"/>
    <w:rsid w:val="00443915"/>
    <w:rsid w:val="0045790E"/>
    <w:rsid w:val="00461AF5"/>
    <w:rsid w:val="0046292E"/>
    <w:rsid w:val="0046301B"/>
    <w:rsid w:val="00466B8A"/>
    <w:rsid w:val="0047256F"/>
    <w:rsid w:val="004803C3"/>
    <w:rsid w:val="00486782"/>
    <w:rsid w:val="00486DE5"/>
    <w:rsid w:val="004A31A0"/>
    <w:rsid w:val="004B0468"/>
    <w:rsid w:val="004C2DA2"/>
    <w:rsid w:val="004E65D5"/>
    <w:rsid w:val="004E73BA"/>
    <w:rsid w:val="004F371D"/>
    <w:rsid w:val="004F70C5"/>
    <w:rsid w:val="005074FD"/>
    <w:rsid w:val="005150FA"/>
    <w:rsid w:val="00520A36"/>
    <w:rsid w:val="0053006E"/>
    <w:rsid w:val="00532A26"/>
    <w:rsid w:val="005444B0"/>
    <w:rsid w:val="005464EC"/>
    <w:rsid w:val="00550926"/>
    <w:rsid w:val="00555518"/>
    <w:rsid w:val="00555969"/>
    <w:rsid w:val="005566C9"/>
    <w:rsid w:val="00563A11"/>
    <w:rsid w:val="00565454"/>
    <w:rsid w:val="00570E5D"/>
    <w:rsid w:val="005717C7"/>
    <w:rsid w:val="00571E80"/>
    <w:rsid w:val="00577867"/>
    <w:rsid w:val="00585B55"/>
    <w:rsid w:val="005B20C0"/>
    <w:rsid w:val="005B6557"/>
    <w:rsid w:val="005C1F60"/>
    <w:rsid w:val="005C7D5A"/>
    <w:rsid w:val="005E0B4B"/>
    <w:rsid w:val="005E5D27"/>
    <w:rsid w:val="005F4765"/>
    <w:rsid w:val="005F5A8D"/>
    <w:rsid w:val="0060730A"/>
    <w:rsid w:val="006124E5"/>
    <w:rsid w:val="00614D77"/>
    <w:rsid w:val="006259E7"/>
    <w:rsid w:val="00647335"/>
    <w:rsid w:val="00647870"/>
    <w:rsid w:val="00651E32"/>
    <w:rsid w:val="00657ECB"/>
    <w:rsid w:val="006654D5"/>
    <w:rsid w:val="00666542"/>
    <w:rsid w:val="006877D9"/>
    <w:rsid w:val="0069113E"/>
    <w:rsid w:val="00695E5D"/>
    <w:rsid w:val="00697EBC"/>
    <w:rsid w:val="006B0D47"/>
    <w:rsid w:val="006B0F82"/>
    <w:rsid w:val="006B64E0"/>
    <w:rsid w:val="006C2307"/>
    <w:rsid w:val="006E11B8"/>
    <w:rsid w:val="006F03CE"/>
    <w:rsid w:val="006F2824"/>
    <w:rsid w:val="0072566F"/>
    <w:rsid w:val="0074286D"/>
    <w:rsid w:val="007502ED"/>
    <w:rsid w:val="00757F36"/>
    <w:rsid w:val="00766CE1"/>
    <w:rsid w:val="00767AA3"/>
    <w:rsid w:val="007729A9"/>
    <w:rsid w:val="00773B60"/>
    <w:rsid w:val="00780475"/>
    <w:rsid w:val="0078086D"/>
    <w:rsid w:val="007836E3"/>
    <w:rsid w:val="00792ADB"/>
    <w:rsid w:val="0079546E"/>
    <w:rsid w:val="00797A87"/>
    <w:rsid w:val="007B06B4"/>
    <w:rsid w:val="007B2C2A"/>
    <w:rsid w:val="007B61E1"/>
    <w:rsid w:val="00800E54"/>
    <w:rsid w:val="00802902"/>
    <w:rsid w:val="0080294E"/>
    <w:rsid w:val="008123E2"/>
    <w:rsid w:val="00813C78"/>
    <w:rsid w:val="008160A8"/>
    <w:rsid w:val="0082205F"/>
    <w:rsid w:val="008351D1"/>
    <w:rsid w:val="0083551D"/>
    <w:rsid w:val="00843C17"/>
    <w:rsid w:val="00845FE1"/>
    <w:rsid w:val="0085308C"/>
    <w:rsid w:val="008557DD"/>
    <w:rsid w:val="00876AE0"/>
    <w:rsid w:val="0088615D"/>
    <w:rsid w:val="008A214B"/>
    <w:rsid w:val="008A2CD0"/>
    <w:rsid w:val="008A6B72"/>
    <w:rsid w:val="008A7D9B"/>
    <w:rsid w:val="008C4E7A"/>
    <w:rsid w:val="008C61B4"/>
    <w:rsid w:val="008C6246"/>
    <w:rsid w:val="008C6F7C"/>
    <w:rsid w:val="008D0570"/>
    <w:rsid w:val="008E09F4"/>
    <w:rsid w:val="008E2825"/>
    <w:rsid w:val="008E3A62"/>
    <w:rsid w:val="008F1CF0"/>
    <w:rsid w:val="00917A7A"/>
    <w:rsid w:val="00926001"/>
    <w:rsid w:val="00927279"/>
    <w:rsid w:val="0093273C"/>
    <w:rsid w:val="00942404"/>
    <w:rsid w:val="0094247C"/>
    <w:rsid w:val="00956EA2"/>
    <w:rsid w:val="00960AE4"/>
    <w:rsid w:val="00964B82"/>
    <w:rsid w:val="00964F8F"/>
    <w:rsid w:val="00982196"/>
    <w:rsid w:val="009842F1"/>
    <w:rsid w:val="00992B86"/>
    <w:rsid w:val="009C196F"/>
    <w:rsid w:val="009C460A"/>
    <w:rsid w:val="009E050D"/>
    <w:rsid w:val="009E58EA"/>
    <w:rsid w:val="009F360C"/>
    <w:rsid w:val="009F3888"/>
    <w:rsid w:val="009F480F"/>
    <w:rsid w:val="00A00187"/>
    <w:rsid w:val="00A01217"/>
    <w:rsid w:val="00A01640"/>
    <w:rsid w:val="00A018E4"/>
    <w:rsid w:val="00A06756"/>
    <w:rsid w:val="00A12D71"/>
    <w:rsid w:val="00A26F25"/>
    <w:rsid w:val="00A275BA"/>
    <w:rsid w:val="00A42F3D"/>
    <w:rsid w:val="00A47CC0"/>
    <w:rsid w:val="00A51F48"/>
    <w:rsid w:val="00A57601"/>
    <w:rsid w:val="00A719A5"/>
    <w:rsid w:val="00A71C10"/>
    <w:rsid w:val="00A826FF"/>
    <w:rsid w:val="00A82AE7"/>
    <w:rsid w:val="00A92C8C"/>
    <w:rsid w:val="00AA2FEE"/>
    <w:rsid w:val="00AB18D3"/>
    <w:rsid w:val="00AC3949"/>
    <w:rsid w:val="00AC4646"/>
    <w:rsid w:val="00AE3041"/>
    <w:rsid w:val="00AF2ABB"/>
    <w:rsid w:val="00AF4DF4"/>
    <w:rsid w:val="00B039C7"/>
    <w:rsid w:val="00B06D7B"/>
    <w:rsid w:val="00B34C36"/>
    <w:rsid w:val="00B408D4"/>
    <w:rsid w:val="00B40BDA"/>
    <w:rsid w:val="00B51846"/>
    <w:rsid w:val="00B549EB"/>
    <w:rsid w:val="00B55C1C"/>
    <w:rsid w:val="00B57A96"/>
    <w:rsid w:val="00B723E3"/>
    <w:rsid w:val="00B81232"/>
    <w:rsid w:val="00B909D9"/>
    <w:rsid w:val="00B97452"/>
    <w:rsid w:val="00BA10A5"/>
    <w:rsid w:val="00BB4235"/>
    <w:rsid w:val="00BF7CCE"/>
    <w:rsid w:val="00C06E13"/>
    <w:rsid w:val="00C21B5F"/>
    <w:rsid w:val="00C2577F"/>
    <w:rsid w:val="00C32BB4"/>
    <w:rsid w:val="00C37890"/>
    <w:rsid w:val="00C52A52"/>
    <w:rsid w:val="00C777CC"/>
    <w:rsid w:val="00C77922"/>
    <w:rsid w:val="00CA3C5B"/>
    <w:rsid w:val="00CA7224"/>
    <w:rsid w:val="00CB23E4"/>
    <w:rsid w:val="00CD528C"/>
    <w:rsid w:val="00CE5F54"/>
    <w:rsid w:val="00CF326F"/>
    <w:rsid w:val="00D0387B"/>
    <w:rsid w:val="00D22B51"/>
    <w:rsid w:val="00D25C85"/>
    <w:rsid w:val="00D322AA"/>
    <w:rsid w:val="00D3603E"/>
    <w:rsid w:val="00D43D45"/>
    <w:rsid w:val="00D450A4"/>
    <w:rsid w:val="00D51DF3"/>
    <w:rsid w:val="00D621AB"/>
    <w:rsid w:val="00D748C5"/>
    <w:rsid w:val="00D76C6B"/>
    <w:rsid w:val="00D77C15"/>
    <w:rsid w:val="00D8292E"/>
    <w:rsid w:val="00D94FA3"/>
    <w:rsid w:val="00DA2C0A"/>
    <w:rsid w:val="00DB062D"/>
    <w:rsid w:val="00DB5618"/>
    <w:rsid w:val="00DB5FE8"/>
    <w:rsid w:val="00DC03C5"/>
    <w:rsid w:val="00DC2773"/>
    <w:rsid w:val="00DC5588"/>
    <w:rsid w:val="00DC6C02"/>
    <w:rsid w:val="00DC6C29"/>
    <w:rsid w:val="00DD2E25"/>
    <w:rsid w:val="00DE30FC"/>
    <w:rsid w:val="00E015AB"/>
    <w:rsid w:val="00E077BB"/>
    <w:rsid w:val="00E07877"/>
    <w:rsid w:val="00E21E05"/>
    <w:rsid w:val="00E24124"/>
    <w:rsid w:val="00E244A4"/>
    <w:rsid w:val="00E37D81"/>
    <w:rsid w:val="00E56794"/>
    <w:rsid w:val="00E61AE1"/>
    <w:rsid w:val="00E649E9"/>
    <w:rsid w:val="00E67D1B"/>
    <w:rsid w:val="00E741BE"/>
    <w:rsid w:val="00E85B49"/>
    <w:rsid w:val="00E928D5"/>
    <w:rsid w:val="00E94FA3"/>
    <w:rsid w:val="00E97C57"/>
    <w:rsid w:val="00EB19A6"/>
    <w:rsid w:val="00EB1D14"/>
    <w:rsid w:val="00EC33D3"/>
    <w:rsid w:val="00EC4467"/>
    <w:rsid w:val="00EE3C75"/>
    <w:rsid w:val="00EE40BE"/>
    <w:rsid w:val="00EE4CDB"/>
    <w:rsid w:val="00EF612D"/>
    <w:rsid w:val="00F0595F"/>
    <w:rsid w:val="00F20563"/>
    <w:rsid w:val="00F210C8"/>
    <w:rsid w:val="00F4158D"/>
    <w:rsid w:val="00F509E7"/>
    <w:rsid w:val="00F64F1F"/>
    <w:rsid w:val="00F67906"/>
    <w:rsid w:val="00F75F1B"/>
    <w:rsid w:val="00F819E3"/>
    <w:rsid w:val="00F853D4"/>
    <w:rsid w:val="00F96918"/>
    <w:rsid w:val="00FA7B65"/>
    <w:rsid w:val="00FA7CDA"/>
    <w:rsid w:val="00FB17C9"/>
    <w:rsid w:val="00FB6344"/>
    <w:rsid w:val="00FC20F6"/>
    <w:rsid w:val="00FC4B58"/>
    <w:rsid w:val="00FC7CB1"/>
    <w:rsid w:val="00FD77A2"/>
    <w:rsid w:val="00FF04B1"/>
    <w:rsid w:val="00FF084A"/>
    <w:rsid w:val="0198FADC"/>
    <w:rsid w:val="02A37289"/>
    <w:rsid w:val="04F2F904"/>
    <w:rsid w:val="0E681C04"/>
    <w:rsid w:val="1DF01F51"/>
    <w:rsid w:val="1E0F03A3"/>
    <w:rsid w:val="26216916"/>
    <w:rsid w:val="2AAC8DCA"/>
    <w:rsid w:val="2B70932E"/>
    <w:rsid w:val="2D7F4222"/>
    <w:rsid w:val="2E1A143A"/>
    <w:rsid w:val="30D1EEF6"/>
    <w:rsid w:val="30FB2511"/>
    <w:rsid w:val="35116150"/>
    <w:rsid w:val="3655DDC8"/>
    <w:rsid w:val="36EDA5CD"/>
    <w:rsid w:val="375852AB"/>
    <w:rsid w:val="393B556B"/>
    <w:rsid w:val="3B2F50CB"/>
    <w:rsid w:val="412D0C1C"/>
    <w:rsid w:val="42CA3039"/>
    <w:rsid w:val="449D8CE3"/>
    <w:rsid w:val="49F9B3E0"/>
    <w:rsid w:val="4A3B9168"/>
    <w:rsid w:val="4B672C11"/>
    <w:rsid w:val="57F41C53"/>
    <w:rsid w:val="5A9299CE"/>
    <w:rsid w:val="5DDAD231"/>
    <w:rsid w:val="6191BAEC"/>
    <w:rsid w:val="662D2A78"/>
    <w:rsid w:val="67A3234A"/>
    <w:rsid w:val="6C6D39F8"/>
    <w:rsid w:val="778423C7"/>
    <w:rsid w:val="7A833EAD"/>
    <w:rsid w:val="7E3592CB"/>
    <w:rsid w:val="7E723041"/>
    <w:rsid w:val="7EFFE7E5"/>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3E04D5"/>
  <w15:chartTrackingRefBased/>
  <w15:docId w15:val="{D40F748E-08C8-4C07-A537-B4E4BAFA0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16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annotation text" w:semiHidden="1" w:unhideWhenUsed="1"/>
    <w:lsdException w:name="footer" w:uiPriority="0"/>
    <w:lsdException w:name="index heading" w:semiHidden="1" w:unhideWhenUsed="1"/>
    <w:lsdException w:name="caption" w:uiPriority="35"/>
    <w:lsdException w:name="table of figures" w:semiHidden="1" w:unhideWhenUsed="1"/>
    <w:lsdException w:name="envelope return" w:semiHidden="1" w:unhideWhenUsed="1"/>
    <w:lsdException w:name="annotation reference" w:semiHidden="1" w:unhideWhenUsed="1"/>
    <w:lsdException w:name="line number"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Title" w:uiPriority="10"/>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640"/>
    <w:pPr>
      <w:spacing w:line="288" w:lineRule="auto"/>
    </w:pPr>
    <w:rPr>
      <w:sz w:val="24"/>
    </w:rPr>
  </w:style>
  <w:style w:type="paragraph" w:styleId="Rubrik1">
    <w:name w:val="heading 1"/>
    <w:basedOn w:val="Normal"/>
    <w:next w:val="Normal"/>
    <w:link w:val="Rubrik1Char"/>
    <w:qFormat/>
    <w:rsid w:val="008C6246"/>
    <w:pPr>
      <w:keepNext/>
      <w:keepLines/>
      <w:spacing w:before="240" w:after="200" w:line="240" w:lineRule="auto"/>
      <w:outlineLvl w:val="0"/>
    </w:pPr>
    <w:rPr>
      <w:rFonts w:asciiTheme="majorHAnsi" w:eastAsiaTheme="majorEastAsia" w:hAnsiTheme="majorHAnsi" w:cstheme="majorBidi"/>
      <w:sz w:val="56"/>
      <w:szCs w:val="64"/>
    </w:rPr>
  </w:style>
  <w:style w:type="paragraph" w:styleId="Rubrik2">
    <w:name w:val="heading 2"/>
    <w:basedOn w:val="Rubrik1"/>
    <w:next w:val="Normal"/>
    <w:link w:val="Rubrik2Char"/>
    <w:qFormat/>
    <w:rsid w:val="004803C3"/>
    <w:pPr>
      <w:spacing w:before="280"/>
      <w:outlineLvl w:val="1"/>
    </w:pPr>
    <w:rPr>
      <w:sz w:val="44"/>
      <w:szCs w:val="26"/>
    </w:rPr>
  </w:style>
  <w:style w:type="paragraph" w:styleId="Rubrik3">
    <w:name w:val="heading 3"/>
    <w:basedOn w:val="Rubrik2"/>
    <w:next w:val="Normal"/>
    <w:link w:val="Rubrik3Char"/>
    <w:uiPriority w:val="9"/>
    <w:qFormat/>
    <w:rsid w:val="00A00187"/>
    <w:pPr>
      <w:outlineLvl w:val="2"/>
    </w:pPr>
    <w:rPr>
      <w:sz w:val="36"/>
      <w:szCs w:val="24"/>
    </w:rPr>
  </w:style>
  <w:style w:type="paragraph" w:styleId="Rubrik4">
    <w:name w:val="heading 4"/>
    <w:basedOn w:val="Rubrik3"/>
    <w:next w:val="Normal"/>
    <w:link w:val="Rubrik4Char"/>
    <w:uiPriority w:val="9"/>
    <w:qFormat/>
    <w:rsid w:val="002A4615"/>
    <w:pPr>
      <w:spacing w:after="100"/>
      <w:outlineLvl w:val="3"/>
    </w:pPr>
    <w:rPr>
      <w:i/>
      <w:iCs/>
      <w:sz w:val="28"/>
    </w:rPr>
  </w:style>
  <w:style w:type="paragraph" w:styleId="Rubrik5">
    <w:name w:val="heading 5"/>
    <w:basedOn w:val="Rubrik4"/>
    <w:next w:val="Normal"/>
    <w:link w:val="Rubrik5Char"/>
    <w:uiPriority w:val="9"/>
    <w:rsid w:val="002A4615"/>
    <w:pPr>
      <w:outlineLvl w:val="4"/>
    </w:pPr>
    <w:rPr>
      <w:i w:val="0"/>
      <w:sz w:val="24"/>
    </w:rPr>
  </w:style>
  <w:style w:type="paragraph" w:styleId="Rubrik6">
    <w:name w:val="heading 6"/>
    <w:basedOn w:val="Rubrik5"/>
    <w:next w:val="Normal"/>
    <w:link w:val="Rubrik6Char"/>
    <w:uiPriority w:val="9"/>
    <w:rsid w:val="005B20C0"/>
    <w:pPr>
      <w:outlineLvl w:val="5"/>
    </w:pPr>
    <w:rPr>
      <w:i/>
    </w:rPr>
  </w:style>
  <w:style w:type="paragraph" w:styleId="Rubrik7">
    <w:name w:val="heading 7"/>
    <w:basedOn w:val="Rubrik6"/>
    <w:next w:val="Normal"/>
    <w:link w:val="Rubrik7Char"/>
    <w:uiPriority w:val="9"/>
    <w:semiHidden/>
    <w:rsid w:val="003B06DA"/>
    <w:pPr>
      <w:outlineLvl w:val="6"/>
    </w:pPr>
    <w:rPr>
      <w:i w:val="0"/>
      <w:iCs w:val="0"/>
      <w:sz w:val="22"/>
    </w:rPr>
  </w:style>
  <w:style w:type="paragraph" w:styleId="Rubrik8">
    <w:name w:val="heading 8"/>
    <w:basedOn w:val="Rubrik7"/>
    <w:next w:val="Normal"/>
    <w:link w:val="Rubrik8Char"/>
    <w:uiPriority w:val="9"/>
    <w:semiHidden/>
    <w:rsid w:val="005B20C0"/>
    <w:pPr>
      <w:outlineLvl w:val="7"/>
    </w:pPr>
    <w:rPr>
      <w:i/>
      <w:szCs w:val="21"/>
    </w:rPr>
  </w:style>
  <w:style w:type="paragraph" w:styleId="Rubrik9">
    <w:name w:val="heading 9"/>
    <w:basedOn w:val="Rubrik8"/>
    <w:next w:val="Normal"/>
    <w:link w:val="Rubrik9Char"/>
    <w:uiPriority w:val="9"/>
    <w:semiHidden/>
    <w:rsid w:val="003B06DA"/>
    <w:pPr>
      <w:outlineLvl w:val="8"/>
    </w:pPr>
    <w:rPr>
      <w:i w:val="0"/>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Underrubrik">
    <w:name w:val="Subtitle"/>
    <w:basedOn w:val="Normal"/>
    <w:next w:val="Normal"/>
    <w:link w:val="UnderrubrikChar"/>
    <w:uiPriority w:val="11"/>
    <w:rsid w:val="008C6246"/>
    <w:pPr>
      <w:numPr>
        <w:ilvl w:val="1"/>
      </w:numPr>
    </w:pPr>
    <w:rPr>
      <w:rFonts w:ascii="Samhall Sans MS Medium" w:eastAsiaTheme="minorEastAsia" w:hAnsi="Samhall Sans MS Medium"/>
      <w:sz w:val="28"/>
    </w:rPr>
  </w:style>
  <w:style w:type="character" w:customStyle="1" w:styleId="UnderrubrikChar">
    <w:name w:val="Underrubrik Char"/>
    <w:basedOn w:val="Standardstycketeckensnitt"/>
    <w:link w:val="Underrubrik"/>
    <w:uiPriority w:val="11"/>
    <w:rsid w:val="008C6246"/>
    <w:rPr>
      <w:rFonts w:ascii="Samhall Sans MS Medium" w:eastAsiaTheme="minorEastAsia" w:hAnsi="Samhall Sans MS Medium"/>
      <w:sz w:val="28"/>
    </w:rPr>
  </w:style>
  <w:style w:type="character" w:customStyle="1" w:styleId="Rubrik9Char">
    <w:name w:val="Rubrik 9 Char"/>
    <w:basedOn w:val="Standardstycketeckensnitt"/>
    <w:link w:val="Rubrik9"/>
    <w:uiPriority w:val="9"/>
    <w:semiHidden/>
    <w:rsid w:val="00767AA3"/>
    <w:rPr>
      <w:rFonts w:asciiTheme="majorHAnsi" w:eastAsiaTheme="majorEastAsia" w:hAnsiTheme="majorHAnsi" w:cstheme="majorBidi"/>
      <w:iCs/>
      <w:sz w:val="20"/>
      <w:szCs w:val="21"/>
    </w:rPr>
  </w:style>
  <w:style w:type="character" w:customStyle="1" w:styleId="Rubrik8Char">
    <w:name w:val="Rubrik 8 Char"/>
    <w:basedOn w:val="Standardstycketeckensnitt"/>
    <w:link w:val="Rubrik8"/>
    <w:uiPriority w:val="9"/>
    <w:semiHidden/>
    <w:rsid w:val="00767AA3"/>
    <w:rPr>
      <w:rFonts w:asciiTheme="majorHAnsi" w:eastAsiaTheme="majorEastAsia" w:hAnsiTheme="majorHAnsi" w:cstheme="majorBidi"/>
      <w:i/>
      <w:szCs w:val="21"/>
    </w:rPr>
  </w:style>
  <w:style w:type="character" w:customStyle="1" w:styleId="Rubrik7Char">
    <w:name w:val="Rubrik 7 Char"/>
    <w:basedOn w:val="Standardstycketeckensnitt"/>
    <w:link w:val="Rubrik7"/>
    <w:uiPriority w:val="9"/>
    <w:semiHidden/>
    <w:rsid w:val="00767AA3"/>
    <w:rPr>
      <w:rFonts w:asciiTheme="majorHAnsi" w:eastAsiaTheme="majorEastAsia" w:hAnsiTheme="majorHAnsi" w:cstheme="majorBidi"/>
      <w:szCs w:val="24"/>
    </w:rPr>
  </w:style>
  <w:style w:type="character" w:customStyle="1" w:styleId="Rubrik6Char">
    <w:name w:val="Rubrik 6 Char"/>
    <w:basedOn w:val="Standardstycketeckensnitt"/>
    <w:link w:val="Rubrik6"/>
    <w:uiPriority w:val="9"/>
    <w:rsid w:val="005B20C0"/>
    <w:rPr>
      <w:rFonts w:asciiTheme="majorHAnsi" w:eastAsiaTheme="majorEastAsia" w:hAnsiTheme="majorHAnsi" w:cstheme="majorBidi"/>
      <w:i/>
      <w:iCs/>
      <w:szCs w:val="24"/>
    </w:rPr>
  </w:style>
  <w:style w:type="character" w:customStyle="1" w:styleId="Rubrik5Char">
    <w:name w:val="Rubrik 5 Char"/>
    <w:basedOn w:val="Standardstycketeckensnitt"/>
    <w:link w:val="Rubrik5"/>
    <w:uiPriority w:val="9"/>
    <w:rsid w:val="002A4615"/>
    <w:rPr>
      <w:rFonts w:asciiTheme="majorHAnsi" w:eastAsiaTheme="majorEastAsia" w:hAnsiTheme="majorHAnsi" w:cstheme="majorBidi"/>
      <w:iCs/>
      <w:sz w:val="24"/>
      <w:szCs w:val="24"/>
    </w:rPr>
  </w:style>
  <w:style w:type="character" w:customStyle="1" w:styleId="Rubrik4Char">
    <w:name w:val="Rubrik 4 Char"/>
    <w:basedOn w:val="Standardstycketeckensnitt"/>
    <w:link w:val="Rubrik4"/>
    <w:uiPriority w:val="9"/>
    <w:rsid w:val="002A4615"/>
    <w:rPr>
      <w:rFonts w:asciiTheme="majorHAnsi" w:eastAsiaTheme="majorEastAsia" w:hAnsiTheme="majorHAnsi" w:cstheme="majorBidi"/>
      <w:i/>
      <w:iCs/>
      <w:sz w:val="28"/>
      <w:szCs w:val="24"/>
    </w:rPr>
  </w:style>
  <w:style w:type="character" w:customStyle="1" w:styleId="Rubrik3Char">
    <w:name w:val="Rubrik 3 Char"/>
    <w:basedOn w:val="Standardstycketeckensnitt"/>
    <w:link w:val="Rubrik3"/>
    <w:uiPriority w:val="9"/>
    <w:rsid w:val="00A00187"/>
    <w:rPr>
      <w:rFonts w:asciiTheme="majorHAnsi" w:eastAsiaTheme="majorEastAsia" w:hAnsiTheme="majorHAnsi" w:cstheme="majorBidi"/>
      <w:sz w:val="36"/>
      <w:szCs w:val="24"/>
    </w:rPr>
  </w:style>
  <w:style w:type="character" w:customStyle="1" w:styleId="Rubrik2Char">
    <w:name w:val="Rubrik 2 Char"/>
    <w:basedOn w:val="Standardstycketeckensnitt"/>
    <w:link w:val="Rubrik2"/>
    <w:uiPriority w:val="9"/>
    <w:rsid w:val="004803C3"/>
    <w:rPr>
      <w:rFonts w:asciiTheme="majorHAnsi" w:eastAsiaTheme="majorEastAsia" w:hAnsiTheme="majorHAnsi" w:cstheme="majorBidi"/>
      <w:sz w:val="44"/>
      <w:szCs w:val="26"/>
    </w:rPr>
  </w:style>
  <w:style w:type="character" w:customStyle="1" w:styleId="Rubrik1Char">
    <w:name w:val="Rubrik 1 Char"/>
    <w:basedOn w:val="Standardstycketeckensnitt"/>
    <w:link w:val="Rubrik1"/>
    <w:uiPriority w:val="9"/>
    <w:rsid w:val="008C6246"/>
    <w:rPr>
      <w:rFonts w:asciiTheme="majorHAnsi" w:eastAsiaTheme="majorEastAsia" w:hAnsiTheme="majorHAnsi" w:cstheme="majorBidi"/>
      <w:sz w:val="56"/>
      <w:szCs w:val="64"/>
    </w:rPr>
  </w:style>
  <w:style w:type="paragraph" w:styleId="Innehllsfrteckningsrubrik">
    <w:name w:val="TOC Heading"/>
    <w:basedOn w:val="Rubrik1"/>
    <w:next w:val="Normal"/>
    <w:uiPriority w:val="39"/>
    <w:rsid w:val="008123E2"/>
  </w:style>
  <w:style w:type="paragraph" w:styleId="Rubrik">
    <w:name w:val="Title"/>
    <w:basedOn w:val="Normal"/>
    <w:next w:val="Normal"/>
    <w:link w:val="RubrikChar"/>
    <w:uiPriority w:val="10"/>
    <w:rsid w:val="008C6246"/>
    <w:pPr>
      <w:spacing w:after="0" w:line="240" w:lineRule="auto"/>
      <w:contextualSpacing/>
      <w:outlineLvl w:val="0"/>
    </w:pPr>
    <w:rPr>
      <w:rFonts w:asciiTheme="majorHAnsi" w:eastAsiaTheme="majorEastAsia" w:hAnsiTheme="majorHAnsi" w:cstheme="majorBidi"/>
      <w:kern w:val="28"/>
      <w:sz w:val="64"/>
      <w:szCs w:val="56"/>
    </w:rPr>
  </w:style>
  <w:style w:type="character" w:customStyle="1" w:styleId="RubrikChar">
    <w:name w:val="Rubrik Char"/>
    <w:basedOn w:val="Standardstycketeckensnitt"/>
    <w:link w:val="Rubrik"/>
    <w:uiPriority w:val="10"/>
    <w:rsid w:val="008C6246"/>
    <w:rPr>
      <w:rFonts w:asciiTheme="majorHAnsi" w:eastAsiaTheme="majorEastAsia" w:hAnsiTheme="majorHAnsi" w:cstheme="majorBidi"/>
      <w:kern w:val="28"/>
      <w:sz w:val="64"/>
      <w:szCs w:val="56"/>
    </w:rPr>
  </w:style>
  <w:style w:type="paragraph" w:styleId="Inledning">
    <w:name w:val="Salutation"/>
    <w:basedOn w:val="Normal"/>
    <w:next w:val="Normal"/>
    <w:link w:val="InledningChar"/>
    <w:uiPriority w:val="99"/>
    <w:semiHidden/>
    <w:rsid w:val="005C1F60"/>
  </w:style>
  <w:style w:type="character" w:customStyle="1" w:styleId="InledningChar">
    <w:name w:val="Inledning Char"/>
    <w:basedOn w:val="Standardstycketeckensnitt"/>
    <w:link w:val="Inledning"/>
    <w:uiPriority w:val="99"/>
    <w:semiHidden/>
    <w:rsid w:val="00DB5618"/>
    <w:rPr>
      <w:sz w:val="24"/>
    </w:rPr>
  </w:style>
  <w:style w:type="paragraph" w:styleId="Punktlista">
    <w:name w:val="List Bullet"/>
    <w:basedOn w:val="Normal"/>
    <w:uiPriority w:val="98"/>
    <w:qFormat/>
    <w:rsid w:val="00156A58"/>
    <w:pPr>
      <w:numPr>
        <w:numId w:val="1"/>
      </w:numPr>
      <w:spacing w:after="80" w:line="336" w:lineRule="auto"/>
      <w:contextualSpacing/>
    </w:pPr>
  </w:style>
  <w:style w:type="paragraph" w:styleId="Punktlista2">
    <w:name w:val="List Bullet 2"/>
    <w:basedOn w:val="Normal"/>
    <w:uiPriority w:val="98"/>
    <w:rsid w:val="00156A58"/>
    <w:pPr>
      <w:numPr>
        <w:ilvl w:val="1"/>
        <w:numId w:val="1"/>
      </w:numPr>
      <w:spacing w:after="80" w:line="336" w:lineRule="auto"/>
      <w:contextualSpacing/>
    </w:pPr>
  </w:style>
  <w:style w:type="paragraph" w:styleId="Punktlista3">
    <w:name w:val="List Bullet 3"/>
    <w:basedOn w:val="Normal"/>
    <w:uiPriority w:val="98"/>
    <w:rsid w:val="00156A58"/>
    <w:pPr>
      <w:numPr>
        <w:ilvl w:val="2"/>
        <w:numId w:val="1"/>
      </w:numPr>
      <w:spacing w:after="0" w:line="336" w:lineRule="auto"/>
      <w:contextualSpacing/>
    </w:pPr>
  </w:style>
  <w:style w:type="paragraph" w:styleId="Punktlista4">
    <w:name w:val="List Bullet 4"/>
    <w:basedOn w:val="Normal"/>
    <w:uiPriority w:val="99"/>
    <w:semiHidden/>
    <w:rsid w:val="00A26F25"/>
    <w:pPr>
      <w:numPr>
        <w:ilvl w:val="3"/>
        <w:numId w:val="1"/>
      </w:numPr>
      <w:contextualSpacing/>
    </w:pPr>
  </w:style>
  <w:style w:type="paragraph" w:styleId="Punktlista5">
    <w:name w:val="List Bullet 5"/>
    <w:basedOn w:val="Normal"/>
    <w:uiPriority w:val="99"/>
    <w:semiHidden/>
    <w:rsid w:val="00A26F25"/>
    <w:pPr>
      <w:numPr>
        <w:ilvl w:val="4"/>
        <w:numId w:val="1"/>
      </w:numPr>
      <w:contextualSpacing/>
    </w:pPr>
  </w:style>
  <w:style w:type="paragraph" w:styleId="Numreradlista">
    <w:name w:val="List Number"/>
    <w:basedOn w:val="Normal"/>
    <w:uiPriority w:val="98"/>
    <w:qFormat/>
    <w:rsid w:val="00DD2E25"/>
    <w:pPr>
      <w:numPr>
        <w:numId w:val="6"/>
      </w:numPr>
      <w:spacing w:line="336" w:lineRule="auto"/>
      <w:contextualSpacing/>
    </w:pPr>
  </w:style>
  <w:style w:type="paragraph" w:styleId="Numreradlista2">
    <w:name w:val="List Number 2"/>
    <w:basedOn w:val="Normal"/>
    <w:uiPriority w:val="98"/>
    <w:rsid w:val="00651E32"/>
    <w:pPr>
      <w:numPr>
        <w:ilvl w:val="1"/>
        <w:numId w:val="6"/>
      </w:numPr>
      <w:contextualSpacing/>
    </w:pPr>
  </w:style>
  <w:style w:type="paragraph" w:styleId="Numreradlista3">
    <w:name w:val="List Number 3"/>
    <w:basedOn w:val="Normal"/>
    <w:uiPriority w:val="98"/>
    <w:rsid w:val="00651E32"/>
    <w:pPr>
      <w:numPr>
        <w:ilvl w:val="2"/>
        <w:numId w:val="6"/>
      </w:numPr>
      <w:contextualSpacing/>
    </w:pPr>
  </w:style>
  <w:style w:type="paragraph" w:styleId="Numreradlista4">
    <w:name w:val="List Number 4"/>
    <w:basedOn w:val="Normal"/>
    <w:uiPriority w:val="99"/>
    <w:semiHidden/>
    <w:rsid w:val="00651E32"/>
    <w:pPr>
      <w:numPr>
        <w:ilvl w:val="3"/>
        <w:numId w:val="6"/>
      </w:numPr>
      <w:contextualSpacing/>
    </w:pPr>
  </w:style>
  <w:style w:type="paragraph" w:styleId="Numreradlista5">
    <w:name w:val="List Number 5"/>
    <w:basedOn w:val="Normal"/>
    <w:uiPriority w:val="99"/>
    <w:semiHidden/>
    <w:rsid w:val="00651E32"/>
    <w:pPr>
      <w:numPr>
        <w:ilvl w:val="4"/>
        <w:numId w:val="6"/>
      </w:numPr>
      <w:contextualSpacing/>
    </w:pPr>
  </w:style>
  <w:style w:type="paragraph" w:styleId="Innehll1">
    <w:name w:val="toc 1"/>
    <w:basedOn w:val="Normal"/>
    <w:next w:val="Normal"/>
    <w:autoRedefine/>
    <w:uiPriority w:val="39"/>
    <w:rsid w:val="0047256F"/>
    <w:pPr>
      <w:tabs>
        <w:tab w:val="right" w:leader="dot" w:pos="9062"/>
      </w:tabs>
      <w:spacing w:after="100"/>
    </w:pPr>
  </w:style>
  <w:style w:type="paragraph" w:styleId="Innehll2">
    <w:name w:val="toc 2"/>
    <w:basedOn w:val="Normal"/>
    <w:next w:val="Normal"/>
    <w:autoRedefine/>
    <w:uiPriority w:val="39"/>
    <w:rsid w:val="00362CE7"/>
    <w:pPr>
      <w:spacing w:after="100"/>
      <w:ind w:left="220"/>
    </w:pPr>
  </w:style>
  <w:style w:type="paragraph" w:styleId="Innehll3">
    <w:name w:val="toc 3"/>
    <w:basedOn w:val="Normal"/>
    <w:next w:val="Normal"/>
    <w:autoRedefine/>
    <w:uiPriority w:val="39"/>
    <w:rsid w:val="00362CE7"/>
    <w:pPr>
      <w:spacing w:after="100"/>
      <w:ind w:left="440"/>
    </w:pPr>
  </w:style>
  <w:style w:type="character" w:styleId="Hyperlnk">
    <w:name w:val="Hyperlink"/>
    <w:basedOn w:val="Standardstycketeckensnitt"/>
    <w:uiPriority w:val="99"/>
    <w:unhideWhenUsed/>
    <w:rsid w:val="00362CE7"/>
    <w:rPr>
      <w:color w:val="5F5F5F" w:themeColor="hyperlink"/>
      <w:u w:val="single"/>
    </w:rPr>
  </w:style>
  <w:style w:type="character" w:styleId="Platshllartext">
    <w:name w:val="Placeholder Text"/>
    <w:basedOn w:val="Standardstycketeckensnitt"/>
    <w:uiPriority w:val="99"/>
    <w:rsid w:val="000B1DB5"/>
    <w:rPr>
      <w:color w:val="808080"/>
      <w:bdr w:val="none" w:sz="0" w:space="0" w:color="auto"/>
      <w:shd w:val="clear" w:color="auto" w:fill="F2F2F2"/>
    </w:rPr>
  </w:style>
  <w:style w:type="paragraph" w:styleId="Ingetavstnd">
    <w:name w:val="No Spacing"/>
    <w:uiPriority w:val="1"/>
    <w:qFormat/>
    <w:rsid w:val="00757F36"/>
    <w:pPr>
      <w:spacing w:after="0" w:line="240" w:lineRule="auto"/>
    </w:pPr>
    <w:rPr>
      <w:sz w:val="24"/>
    </w:rPr>
  </w:style>
  <w:style w:type="paragraph" w:styleId="Sidhuvud">
    <w:name w:val="header"/>
    <w:basedOn w:val="Normal"/>
    <w:link w:val="SidhuvudChar"/>
    <w:uiPriority w:val="99"/>
    <w:rsid w:val="00E24124"/>
    <w:pPr>
      <w:tabs>
        <w:tab w:val="center" w:pos="4536"/>
        <w:tab w:val="right" w:pos="9072"/>
      </w:tabs>
      <w:spacing w:after="0" w:line="240" w:lineRule="auto"/>
    </w:pPr>
    <w:rPr>
      <w:sz w:val="18"/>
    </w:rPr>
  </w:style>
  <w:style w:type="character" w:customStyle="1" w:styleId="SidhuvudChar">
    <w:name w:val="Sidhuvud Char"/>
    <w:basedOn w:val="Standardstycketeckensnitt"/>
    <w:link w:val="Sidhuvud"/>
    <w:uiPriority w:val="99"/>
    <w:rsid w:val="00E24124"/>
    <w:rPr>
      <w:sz w:val="18"/>
    </w:rPr>
  </w:style>
  <w:style w:type="paragraph" w:styleId="Sidfot">
    <w:name w:val="footer"/>
    <w:basedOn w:val="Normal"/>
    <w:link w:val="SidfotChar"/>
    <w:uiPriority w:val="99"/>
    <w:rsid w:val="002D5F85"/>
    <w:pPr>
      <w:tabs>
        <w:tab w:val="center" w:pos="4536"/>
        <w:tab w:val="right" w:pos="9072"/>
      </w:tabs>
      <w:spacing w:after="0" w:line="240" w:lineRule="auto"/>
    </w:pPr>
    <w:rPr>
      <w:sz w:val="18"/>
    </w:rPr>
  </w:style>
  <w:style w:type="character" w:customStyle="1" w:styleId="SidfotChar">
    <w:name w:val="Sidfot Char"/>
    <w:basedOn w:val="Standardstycketeckensnitt"/>
    <w:link w:val="Sidfot"/>
    <w:uiPriority w:val="99"/>
    <w:rsid w:val="00A01640"/>
    <w:rPr>
      <w:sz w:val="18"/>
    </w:rPr>
  </w:style>
  <w:style w:type="table" w:styleId="Tabellrutnt">
    <w:name w:val="Table Grid"/>
    <w:basedOn w:val="Normaltabell"/>
    <w:uiPriority w:val="59"/>
    <w:rsid w:val="008F1C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at">
    <w:name w:val="Quote"/>
    <w:basedOn w:val="Normal"/>
    <w:next w:val="Normal"/>
    <w:link w:val="CitatChar"/>
    <w:uiPriority w:val="29"/>
    <w:rsid w:val="009C460A"/>
    <w:pPr>
      <w:spacing w:before="200"/>
      <w:ind w:left="864" w:right="864"/>
      <w:jc w:val="center"/>
    </w:pPr>
    <w:rPr>
      <w:i/>
      <w:iCs/>
      <w:color w:val="404040" w:themeColor="text1" w:themeTint="BF"/>
    </w:rPr>
  </w:style>
  <w:style w:type="character" w:customStyle="1" w:styleId="CitatChar">
    <w:name w:val="Citat Char"/>
    <w:basedOn w:val="Standardstycketeckensnitt"/>
    <w:link w:val="Citat"/>
    <w:uiPriority w:val="29"/>
    <w:rsid w:val="009C460A"/>
    <w:rPr>
      <w:i/>
      <w:iCs/>
      <w:color w:val="404040" w:themeColor="text1" w:themeTint="BF"/>
    </w:rPr>
  </w:style>
  <w:style w:type="paragraph" w:styleId="Avslutandetext">
    <w:name w:val="Closing"/>
    <w:basedOn w:val="Normal"/>
    <w:next w:val="Ingetavstnd"/>
    <w:link w:val="AvslutandetextChar"/>
    <w:uiPriority w:val="99"/>
    <w:rsid w:val="00A51F48"/>
    <w:pPr>
      <w:spacing w:before="720" w:after="720" w:line="240" w:lineRule="auto"/>
    </w:pPr>
  </w:style>
  <w:style w:type="character" w:customStyle="1" w:styleId="AvslutandetextChar">
    <w:name w:val="Avslutande text Char"/>
    <w:basedOn w:val="Standardstycketeckensnitt"/>
    <w:link w:val="Avslutandetext"/>
    <w:uiPriority w:val="99"/>
    <w:rsid w:val="00A51F48"/>
  </w:style>
  <w:style w:type="paragraph" w:customStyle="1" w:styleId="Ingress">
    <w:name w:val="Ingress"/>
    <w:basedOn w:val="Normal"/>
    <w:next w:val="Normal"/>
    <w:uiPriority w:val="12"/>
    <w:qFormat/>
    <w:rsid w:val="008C6246"/>
    <w:rPr>
      <w:rFonts w:ascii="Samhall Sans MS Medium" w:hAnsi="Samhall Sans MS Medium"/>
      <w:sz w:val="26"/>
    </w:rPr>
  </w:style>
  <w:style w:type="paragraph" w:styleId="Adress-brev">
    <w:name w:val="envelope address"/>
    <w:basedOn w:val="Ingetavstnd"/>
    <w:uiPriority w:val="99"/>
    <w:rsid w:val="00B723E3"/>
    <w:pPr>
      <w:framePr w:w="5670" w:h="2268" w:hRule="exact" w:vSpace="2268" w:wrap="around" w:vAnchor="page" w:hAnchor="page" w:xAlign="right" w:yAlign="top" w:anchorLock="1"/>
    </w:pPr>
    <w:rPr>
      <w:rFonts w:eastAsiaTheme="majorEastAsia" w:cstheme="majorBidi"/>
      <w:szCs w:val="24"/>
    </w:rPr>
  </w:style>
  <w:style w:type="paragraph" w:customStyle="1" w:styleId="Noter">
    <w:name w:val="Noter"/>
    <w:basedOn w:val="Rubrik2"/>
    <w:next w:val="Normal"/>
    <w:uiPriority w:val="13"/>
    <w:semiHidden/>
    <w:qFormat/>
    <w:rsid w:val="0039558E"/>
    <w:pPr>
      <w:numPr>
        <w:numId w:val="12"/>
      </w:numPr>
    </w:pPr>
  </w:style>
  <w:style w:type="table" w:customStyle="1" w:styleId="SamhallTabell">
    <w:name w:val="Samhall Tabell"/>
    <w:basedOn w:val="Normaltabell"/>
    <w:uiPriority w:val="99"/>
    <w:rsid w:val="005444B0"/>
    <w:pPr>
      <w:spacing w:after="0" w:line="240" w:lineRule="auto"/>
    </w:pPr>
    <w:tblPr>
      <w:tblBorders>
        <w:top w:val="single" w:sz="4" w:space="0" w:color="172240" w:themeColor="accent5"/>
        <w:left w:val="single" w:sz="4" w:space="0" w:color="172240" w:themeColor="accent5"/>
        <w:bottom w:val="single" w:sz="4" w:space="0" w:color="172240" w:themeColor="accent5"/>
        <w:right w:val="single" w:sz="4" w:space="0" w:color="172240" w:themeColor="accent5"/>
        <w:insideH w:val="single" w:sz="4" w:space="0" w:color="172240" w:themeColor="accent5"/>
        <w:insideV w:val="single" w:sz="4" w:space="0" w:color="172240" w:themeColor="accent5"/>
      </w:tblBorders>
    </w:tblPr>
    <w:tblStylePr w:type="firstRow">
      <w:rPr>
        <w:b/>
        <w:color w:val="FFFFFF" w:themeColor="background1"/>
      </w:rPr>
      <w:tblPr/>
      <w:tcPr>
        <w:shd w:val="clear" w:color="auto" w:fill="172240" w:themeFill="accent5"/>
      </w:tcPr>
    </w:tblStylePr>
  </w:style>
  <w:style w:type="paragraph" w:styleId="Liststycke">
    <w:name w:val="List Paragraph"/>
    <w:basedOn w:val="Normal"/>
    <w:uiPriority w:val="34"/>
    <w:qFormat/>
    <w:rsid w:val="0088615D"/>
    <w:pPr>
      <w:spacing w:after="200" w:line="276" w:lineRule="auto"/>
      <w:ind w:left="720"/>
      <w:contextualSpacing/>
    </w:pPr>
    <w:rPr>
      <w:rFonts w:ascii="Arial" w:eastAsia="Times New Roman" w:hAnsi="Arial" w:cs="Arial"/>
      <w:sz w:val="20"/>
      <w:szCs w:val="20"/>
      <w:lang w:eastAsia="sv-SE"/>
    </w:rPr>
  </w:style>
  <w:style w:type="character" w:styleId="Olstomnmnande">
    <w:name w:val="Unresolved Mention"/>
    <w:basedOn w:val="Standardstycketeckensnitt"/>
    <w:uiPriority w:val="99"/>
    <w:semiHidden/>
    <w:unhideWhenUsed/>
    <w:rsid w:val="0088615D"/>
    <w:rPr>
      <w:color w:val="605E5C"/>
      <w:shd w:val="clear" w:color="auto" w:fill="E1DFDD"/>
    </w:rPr>
  </w:style>
  <w:style w:type="paragraph" w:styleId="Fotnotstext">
    <w:name w:val="footnote text"/>
    <w:basedOn w:val="Normal"/>
    <w:link w:val="FotnotstextChar"/>
    <w:uiPriority w:val="99"/>
    <w:rsid w:val="00CD528C"/>
    <w:pPr>
      <w:spacing w:after="0" w:line="240" w:lineRule="auto"/>
    </w:pPr>
    <w:rPr>
      <w:sz w:val="20"/>
      <w:szCs w:val="20"/>
    </w:rPr>
  </w:style>
  <w:style w:type="character" w:customStyle="1" w:styleId="FotnotstextChar">
    <w:name w:val="Fotnotstext Char"/>
    <w:basedOn w:val="Standardstycketeckensnitt"/>
    <w:link w:val="Fotnotstext"/>
    <w:uiPriority w:val="99"/>
    <w:rsid w:val="00CD528C"/>
    <w:rPr>
      <w:sz w:val="20"/>
      <w:szCs w:val="20"/>
    </w:rPr>
  </w:style>
  <w:style w:type="character" w:styleId="Fotnotsreferens">
    <w:name w:val="footnote reference"/>
    <w:basedOn w:val="Standardstycketeckensnitt"/>
    <w:uiPriority w:val="99"/>
    <w:rsid w:val="00CD528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samhall.s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kontakt@samhall.se" TargetMode="External"/><Relationship Id="rId1" Type="http://schemas.openxmlformats.org/officeDocument/2006/relationships/hyperlink" Target="http://www.samhal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samhall.sharepoint.com/sites/samhall/Mallar/Samhall%20tomt%20med%20sidfo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6FEBDF7634CD08195E6F0B0CF2565"/>
        <w:category>
          <w:name w:val="Allmänt"/>
          <w:gallery w:val="placeholder"/>
        </w:category>
        <w:types>
          <w:type w:val="bbPlcHdr"/>
        </w:types>
        <w:behaviors>
          <w:behavior w:val="content"/>
        </w:behaviors>
        <w:guid w:val="{F763E787-1BBB-420C-AD4E-FD10580124FD}"/>
      </w:docPartPr>
      <w:docPartBody>
        <w:p w:rsidR="0083551D" w:rsidRDefault="0083551D" w:rsidP="0083551D">
          <w:pPr>
            <w:pStyle w:val="C426FEBDF7634CD08195E6F0B0CF2565"/>
          </w:pPr>
          <w:r>
            <w:t>[Skriv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mhall Sans MS">
    <w:panose1 w:val="00000000000000000000"/>
    <w:charset w:val="00"/>
    <w:family w:val="auto"/>
    <w:pitch w:val="variable"/>
    <w:sig w:usb0="A000006F" w:usb1="0000007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mhall Sans MS SemiBold">
    <w:panose1 w:val="00000000000000000000"/>
    <w:charset w:val="00"/>
    <w:family w:val="auto"/>
    <w:pitch w:val="variable"/>
    <w:sig w:usb0="A000006F" w:usb1="0000007B" w:usb2="00000000" w:usb3="00000000" w:csb0="00000093" w:csb1="00000000"/>
  </w:font>
  <w:font w:name="Samhall Sans MS Medium">
    <w:panose1 w:val="00000000000000000000"/>
    <w:charset w:val="4D"/>
    <w:family w:val="auto"/>
    <w:pitch w:val="variable"/>
    <w:sig w:usb0="A000006F" w:usb1="0000007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51D"/>
    <w:rsid w:val="00124741"/>
    <w:rsid w:val="001B48CD"/>
    <w:rsid w:val="00301804"/>
    <w:rsid w:val="00371954"/>
    <w:rsid w:val="005150FA"/>
    <w:rsid w:val="00563A11"/>
    <w:rsid w:val="005717C7"/>
    <w:rsid w:val="005F5A8D"/>
    <w:rsid w:val="00657ECB"/>
    <w:rsid w:val="00685D4A"/>
    <w:rsid w:val="006E281E"/>
    <w:rsid w:val="007975A9"/>
    <w:rsid w:val="008160A8"/>
    <w:rsid w:val="0083551D"/>
    <w:rsid w:val="008A2CD0"/>
    <w:rsid w:val="00922B76"/>
    <w:rsid w:val="00A275BA"/>
    <w:rsid w:val="00AB18D3"/>
    <w:rsid w:val="00AE3041"/>
    <w:rsid w:val="00B06D7B"/>
    <w:rsid w:val="00B40BDA"/>
    <w:rsid w:val="00B51846"/>
    <w:rsid w:val="00C21B5F"/>
    <w:rsid w:val="00C52A52"/>
    <w:rsid w:val="00CC5F2E"/>
    <w:rsid w:val="00D748C5"/>
    <w:rsid w:val="00DC6C29"/>
    <w:rsid w:val="00E31818"/>
    <w:rsid w:val="00E649E9"/>
    <w:rsid w:val="00F210C8"/>
    <w:rsid w:val="00F819E3"/>
    <w:rsid w:val="00F96918"/>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426FEBDF7634CD08195E6F0B0CF2565">
    <w:name w:val="C426FEBDF7634CD08195E6F0B0CF2565"/>
    <w:rsid w:val="0083551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1">
  <a:themeElements>
    <a:clrScheme name="Samhall Färger">
      <a:dk1>
        <a:sysClr val="windowText" lastClr="000000"/>
      </a:dk1>
      <a:lt1>
        <a:sysClr val="window" lastClr="FFFFFF"/>
      </a:lt1>
      <a:dk2>
        <a:srgbClr val="000000"/>
      </a:dk2>
      <a:lt2>
        <a:srgbClr val="FBF8F5"/>
      </a:lt2>
      <a:accent1>
        <a:srgbClr val="009296"/>
      </a:accent1>
      <a:accent2>
        <a:srgbClr val="485048"/>
      </a:accent2>
      <a:accent3>
        <a:srgbClr val="F5BA03"/>
      </a:accent3>
      <a:accent4>
        <a:srgbClr val="FA7A94"/>
      </a:accent4>
      <a:accent5>
        <a:srgbClr val="172240"/>
      </a:accent5>
      <a:accent6>
        <a:srgbClr val="7047D6"/>
      </a:accent6>
      <a:hlink>
        <a:srgbClr val="5F5F5F"/>
      </a:hlink>
      <a:folHlink>
        <a:srgbClr val="919191"/>
      </a:folHlink>
    </a:clrScheme>
    <a:fontScheme name="Samhall Teckensnitt">
      <a:majorFont>
        <a:latin typeface="Samhall Sans MS SemiBold"/>
        <a:ea typeface=""/>
        <a:cs typeface=""/>
      </a:majorFont>
      <a:minorFont>
        <a:latin typeface="Samhall Sans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lgn="l">
          <a:defRPr dirty="0" err="1">
            <a:cs typeface="Arial" panose="020B0604020202020204" pitchFamily="34" charset="0"/>
          </a:defRPr>
        </a:defPPr>
      </a:lstStyle>
    </a:txDef>
  </a:objectDefaults>
  <a:extraClrSchemeLst/>
  <a:custClrLst>
    <a:custClr name="Lila">
      <a:srgbClr val="7047D6"/>
    </a:custClr>
    <a:custClr name="Röd">
      <a:srgbClr val="FF4229"/>
    </a:custClr>
    <a:custClr name="Turkos">
      <a:srgbClr val="009296"/>
    </a:custClr>
    <a:custClr name="Gul">
      <a:srgbClr val="F5BA03"/>
    </a:custClr>
    <a:custClr name="Grågrön">
      <a:srgbClr val="6E7A66"/>
    </a:custClr>
    <a:custClr name="Rosa">
      <a:srgbClr val="FA7A94"/>
    </a:custClr>
    <a:custClr name="Blå">
      <a:srgbClr val="3B7394"/>
    </a:custClr>
    <a:custClr>
      <a:srgbClr val="FFFFFF"/>
    </a:custClr>
    <a:custClr>
      <a:srgbClr val="FFFFFF"/>
    </a:custClr>
    <a:custClr>
      <a:srgbClr val="FFFFFF"/>
    </a:custClr>
    <a:custClr name="Gråsvart">
      <a:srgbClr val="252525"/>
    </a:custClr>
    <a:custClr name="Rödbrun">
      <a:srgbClr val="3D1D24"/>
    </a:custClr>
    <a:custClr name="Mörkturkos">
      <a:srgbClr val="2B4242"/>
    </a:custClr>
    <a:custClr name="Svart">
      <a:srgbClr val="0A0A0A"/>
    </a:custClr>
    <a:custClr name="Mörkgrön">
      <a:srgbClr val="485048"/>
    </a:custClr>
    <a:custClr name="Brun">
      <a:srgbClr val="94653F"/>
    </a:custClr>
    <a:custClr name="Mörkblå">
      <a:srgbClr val="172240"/>
    </a:custClr>
    <a:custClr>
      <a:srgbClr val="FFFFFF"/>
    </a:custClr>
    <a:custClr>
      <a:srgbClr val="FFFFFF"/>
    </a:custClr>
    <a:custClr>
      <a:srgbClr val="FFFFFF"/>
    </a:custClr>
    <a:custClr name="Ljuslila">
      <a:srgbClr val="E7DAF8"/>
    </a:custClr>
    <a:custClr name="Ljusrosa">
      <a:srgbClr val="FAE2E4"/>
    </a:custClr>
    <a:custClr name="Mintgrön">
      <a:srgbClr val="EAF8ED"/>
    </a:custClr>
    <a:custClr name="Vit">
      <a:srgbClr val="FFFFFF"/>
    </a:custClr>
    <a:custClr name="Offwhite">
      <a:srgbClr val="FBF8F5"/>
    </a:custClr>
    <a:custClr name="Beige">
      <a:srgbClr val="E1D5CA"/>
    </a:custClr>
    <a:custClr name="Ljusblå">
      <a:srgbClr val="DCF1F7"/>
    </a:custClr>
    <a:custClr>
      <a:srgbClr val="FFFFFF"/>
    </a:custClr>
    <a:custClr>
      <a:srgbClr val="FFFFFF"/>
    </a:custClr>
    <a:custClr>
      <a:srgbClr val="FFFFFF"/>
    </a:custClr>
  </a:custClrLst>
  <a:extLst>
    <a:ext uri="{05A4C25C-085E-4340-85A3-A5531E510DB2}">
      <thm15:themeFamily xmlns:thm15="http://schemas.microsoft.com/office/thememl/2012/main" name="Tema1" id="{2E12B0E6-8110-4DCC-A25E-69B86A6CEBB8}" vid="{C01869F9-D3CE-4DED-A090-1ABDA0BD079C}"/>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RehngruppenStandardSve13 xmlns="Samhall">
  <Dokumentinfo>
    <Rubrik/>
    <Underrubrik/>
    <Ämne/>
    <Disclaimer/>
    <Version/>
    <Dokumenttyp/>
    <Informationsklassificering/>
    <Datum/>
  </Dokumentinfo>
  <KontaktuppgifterForetag>
    <Foretag/>
    <Orgnr/>
    <TelefonForetag/>
    <EmailForetag/>
    <Hemsida/>
    <Besoksadress/>
    <PostAdress/>
    <Gata/>
    <Postnummer/>
    <Ort/>
    <Avdelning/>
    <Box/>
    <Personinfo>
      <Namn/>
      <Fornamn/>
      <Efternamn/>
      <Titel/>
      <TelefonPersonlig/>
      <EmailPersonlig/>
    </Personinfo>
  </KontaktuppgifterForetag>
  <KontaktuppgifterKund>
    <ForetagKund/>
    <OrgnrKund/>
    <TelefonKund/>
    <EmailKund/>
    <HemsidaKund/>
    <BesoksadressKund/>
    <PostAdressKund/>
    <GataKund/>
    <PostnummerKund/>
    <OrtKund/>
    <PersoninfoKund>
      <NamnKund/>
      <FornamnKund/>
      <EfternamnKund/>
      <TitelKund/>
      <TelefonPersonligKund/>
      <EmailPersonligKund/>
    </PersoninfoKund>
  </KontaktuppgifterKund>
  <Rapportinfo>
    <Ar/>
    <Kvartal/>
    <Period/>
    <Manad/>
    <Nuvarandemanad/>
    <Foregaendemanad/>
    <Rapportdatum/>
  </Rapportinfo>
  <Ekonomiinfo>
    <Belopp/>
    <Summa/>
  </Ekonomiinfo>
</RehngruppenStandardSve13>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DF4AD682CCB016438D3E495F8D89CD4C" ma:contentTypeVersion="6" ma:contentTypeDescription="Skapa ett nytt dokument." ma:contentTypeScope="" ma:versionID="4eeb5be09e069e4b7c93060901bb988a">
  <xsd:schema xmlns:xsd="http://www.w3.org/2001/XMLSchema" xmlns:xs="http://www.w3.org/2001/XMLSchema" xmlns:p="http://schemas.microsoft.com/office/2006/metadata/properties" xmlns:ns2="f6866a8d-e584-4d5d-a069-893c5bb7aaa2" xmlns:ns3="2aa8bbd8-74ac-49f0-8d79-a4dc1840c4ac" targetNamespace="http://schemas.microsoft.com/office/2006/metadata/properties" ma:root="true" ma:fieldsID="72babeb6c22aa48073c6e810dadddfbd" ns2:_="" ns3:_="">
    <xsd:import namespace="f6866a8d-e584-4d5d-a069-893c5bb7aaa2"/>
    <xsd:import namespace="2aa8bbd8-74ac-49f0-8d79-a4dc1840c4a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866a8d-e584-4d5d-a069-893c5bb7aaa2" elementFormDefault="qualified">
    <xsd:import namespace="http://schemas.microsoft.com/office/2006/documentManagement/types"/>
    <xsd:import namespace="http://schemas.microsoft.com/office/infopath/2007/PartnerControls"/>
    <xsd:element name="SharedWithUsers" ma:index="8"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a8bbd8-74ac-49f0-8d79-a4dc1840c4a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2860A-EB97-4AC2-908B-1176F36131B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EE56FEE-0AA5-4C8A-86FC-3284A30C1D6B}">
  <ds:schemaRefs>
    <ds:schemaRef ds:uri="Samhall"/>
  </ds:schemaRefs>
</ds:datastoreItem>
</file>

<file path=customXml/itemProps3.xml><?xml version="1.0" encoding="utf-8"?>
<ds:datastoreItem xmlns:ds="http://schemas.openxmlformats.org/officeDocument/2006/customXml" ds:itemID="{33937A8C-8756-4670-A220-B5D1AF872B9F}">
  <ds:schemaRefs>
    <ds:schemaRef ds:uri="http://schemas.microsoft.com/sharepoint/v3/contenttype/forms"/>
  </ds:schemaRefs>
</ds:datastoreItem>
</file>

<file path=customXml/itemProps4.xml><?xml version="1.0" encoding="utf-8"?>
<ds:datastoreItem xmlns:ds="http://schemas.openxmlformats.org/officeDocument/2006/customXml" ds:itemID="{E8FD4F65-0914-4AFF-AE5B-742A2C6DD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866a8d-e584-4d5d-a069-893c5bb7aaa2"/>
    <ds:schemaRef ds:uri="2aa8bbd8-74ac-49f0-8d79-a4dc1840c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19EF0B7-E069-4EA9-84EB-2283053C4ACD}">
  <ds:schemaRefs>
    <ds:schemaRef ds:uri="http://schemas.openxmlformats.org/officeDocument/2006/bibliography"/>
  </ds:schemaRefs>
</ds:datastoreItem>
</file>

<file path=docMetadata/LabelInfo.xml><?xml version="1.0" encoding="utf-8"?>
<clbl:labelList xmlns:clbl="http://schemas.microsoft.com/office/2020/mipLabelMetadata">
  <clbl:label id="{ebc3e520-ef61-404c-9884-8037d87292c9}" enabled="0" method="" siteId="{ebc3e520-ef61-404c-9884-8037d87292c9}" removed="1"/>
</clbl:labelList>
</file>

<file path=docProps/app.xml><?xml version="1.0" encoding="utf-8"?>
<Properties xmlns="http://schemas.openxmlformats.org/officeDocument/2006/extended-properties" xmlns:vt="http://schemas.openxmlformats.org/officeDocument/2006/docPropsVTypes">
  <Template>Samhall%20tomt%20med%20sidfot</Template>
  <TotalTime>0</TotalTime>
  <Pages>3</Pages>
  <Words>756</Words>
  <Characters>4313</Characters>
  <Application>Microsoft Office Word</Application>
  <DocSecurity>0</DocSecurity>
  <Lines>35</Lines>
  <Paragraphs>10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Jankovic</dc:creator>
  <cp:keywords/>
  <dc:description/>
  <cp:lastModifiedBy>Albin Falkmer</cp:lastModifiedBy>
  <cp:revision>4</cp:revision>
  <cp:lastPrinted>2026-03-05T17:49:00Z</cp:lastPrinted>
  <dcterms:created xsi:type="dcterms:W3CDTF">2026-03-05T17:49:00Z</dcterms:created>
  <dcterms:modified xsi:type="dcterms:W3CDTF">2026-03-25T06:54:00Z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0x010100DF4AD682CCB016438D3E495F8D89CD4C</vt:lpwstr>
  </property>
</Properties>
</file>