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6254" w14:textId="587F4392" w:rsidR="00D72740" w:rsidRDefault="00F011B6" w:rsidP="00F011B6">
      <w:pPr>
        <w:pStyle w:val="Default"/>
        <w:jc w:val="right"/>
        <w:rPr>
          <w:color w:val="auto"/>
          <w:sz w:val="22"/>
          <w:szCs w:val="22"/>
        </w:rPr>
      </w:pPr>
      <w:r>
        <w:rPr>
          <w:color w:val="auto"/>
          <w:sz w:val="22"/>
          <w:szCs w:val="22"/>
        </w:rPr>
        <w:t>Bilaga 1</w:t>
      </w:r>
    </w:p>
    <w:p w14:paraId="140A2968" w14:textId="3E5F0DE6" w:rsidR="004047DD" w:rsidRPr="00C10124" w:rsidRDefault="007A62B9" w:rsidP="004047DD">
      <w:pPr>
        <w:pStyle w:val="Rubrik1"/>
        <w:rPr>
          <w:sz w:val="40"/>
          <w:szCs w:val="44"/>
        </w:rPr>
      </w:pPr>
      <w:r w:rsidRPr="00C10124">
        <w:rPr>
          <w:sz w:val="40"/>
          <w:szCs w:val="44"/>
        </w:rPr>
        <w:t>F</w:t>
      </w:r>
      <w:r w:rsidR="004047DD" w:rsidRPr="00C10124">
        <w:rPr>
          <w:sz w:val="40"/>
          <w:szCs w:val="44"/>
        </w:rPr>
        <w:t xml:space="preserve">örslag till riktlinjer för ersättningar till ledande befattningshavare </w:t>
      </w:r>
    </w:p>
    <w:p w14:paraId="047002BB" w14:textId="77777777" w:rsidR="00C10124" w:rsidRDefault="00C10124" w:rsidP="004047DD">
      <w:pPr>
        <w:pStyle w:val="Rubrik2"/>
        <w:rPr>
          <w:sz w:val="24"/>
          <w:szCs w:val="15"/>
        </w:rPr>
      </w:pPr>
    </w:p>
    <w:p w14:paraId="64E33AD8" w14:textId="4252FAE5" w:rsidR="004047DD" w:rsidRPr="00C10124" w:rsidRDefault="004047DD" w:rsidP="004047DD">
      <w:pPr>
        <w:pStyle w:val="Rubrik2"/>
        <w:rPr>
          <w:sz w:val="24"/>
          <w:szCs w:val="15"/>
        </w:rPr>
      </w:pPr>
      <w:r w:rsidRPr="00C10124">
        <w:rPr>
          <w:sz w:val="24"/>
          <w:szCs w:val="15"/>
        </w:rPr>
        <w:t xml:space="preserve">Inledning </w:t>
      </w:r>
    </w:p>
    <w:p w14:paraId="7FCDDE44" w14:textId="03C6111A" w:rsidR="00EF3D53" w:rsidRPr="00E441C8" w:rsidRDefault="00EF3D53" w:rsidP="00EF3D53">
      <w:pPr>
        <w:pStyle w:val="Rubrik2"/>
        <w:rPr>
          <w:rFonts w:asciiTheme="minorHAnsi" w:eastAsiaTheme="minorHAnsi" w:hAnsiTheme="minorHAnsi" w:cstheme="minorBidi"/>
          <w:sz w:val="22"/>
          <w:szCs w:val="22"/>
        </w:rPr>
      </w:pPr>
      <w:r w:rsidRPr="00E441C8">
        <w:rPr>
          <w:rFonts w:asciiTheme="minorHAnsi" w:eastAsiaTheme="minorHAnsi" w:hAnsiTheme="minorHAnsi" w:cstheme="minorBidi"/>
          <w:sz w:val="22"/>
          <w:szCs w:val="22"/>
        </w:rPr>
        <w:t>Dessa riktlinjer omfattar lön, förmåner och andra ersättningar och anställningsvillkor för ledande befattningshavare. Med ledande befattningshavare avses styrelseledamöter, verkställande direktör, vice verkställande direktör och andra personer i bolagsledningen. Riktlinjerna ska tillämpas på ersättningar som avtalas, och förändringar som görs i redan avtalade ersättningar, efter det att riktlinjerna antagits av årsstämman 202</w:t>
      </w:r>
      <w:r w:rsidR="001C40AF">
        <w:rPr>
          <w:rFonts w:asciiTheme="minorHAnsi" w:eastAsiaTheme="minorHAnsi" w:hAnsiTheme="minorHAnsi" w:cstheme="minorBidi"/>
          <w:sz w:val="22"/>
          <w:szCs w:val="22"/>
        </w:rPr>
        <w:t>6</w:t>
      </w:r>
      <w:r w:rsidRPr="00E441C8">
        <w:rPr>
          <w:rFonts w:asciiTheme="minorHAnsi" w:eastAsiaTheme="minorHAnsi" w:hAnsiTheme="minorHAnsi" w:cstheme="minorBidi"/>
          <w:sz w:val="22"/>
          <w:szCs w:val="22"/>
        </w:rPr>
        <w:t>.</w:t>
      </w:r>
    </w:p>
    <w:p w14:paraId="530B4CB7" w14:textId="7FEE9B6F" w:rsidR="00CD4860" w:rsidRPr="00E441C8" w:rsidRDefault="00DE7A1F" w:rsidP="00EF3D53">
      <w:pPr>
        <w:pStyle w:val="Rubrik2"/>
        <w:rPr>
          <w:rFonts w:asciiTheme="minorHAnsi" w:eastAsiaTheme="minorHAnsi" w:hAnsiTheme="minorHAnsi" w:cstheme="minorBidi"/>
          <w:sz w:val="22"/>
          <w:szCs w:val="22"/>
        </w:rPr>
      </w:pPr>
      <w:r w:rsidRPr="00E441C8">
        <w:rPr>
          <w:rFonts w:asciiTheme="minorHAnsi" w:eastAsiaTheme="minorHAnsi" w:hAnsiTheme="minorHAnsi" w:cstheme="minorBidi"/>
          <w:sz w:val="22"/>
          <w:szCs w:val="22"/>
        </w:rPr>
        <w:t>Utformningen av riktlinjerna har skett i enlighet med ersättningsprinciperna i Statens ägarpolicy för bolag med statligt ägande som beslutades av regeringen den 20 februari 2025. Utöver Statens ägarpolicy tillämpar bolaget även aktiebolagslagens och årsredovisningslagens regler för publika aktiebolag vars aktier är upptagna till handel på en reglerad marknad i Sverige när det gäller revisorsyttrande avseende tillämpningen av gällande ersättningsriktlinjer och upprättande av ersättningsrapport.</w:t>
      </w:r>
    </w:p>
    <w:p w14:paraId="7067A676" w14:textId="77777777" w:rsidR="00CD4860" w:rsidRDefault="00DE7A1F" w:rsidP="00DE7A1F">
      <w:pPr>
        <w:pStyle w:val="Rubrik2"/>
        <w:rPr>
          <w:rFonts w:asciiTheme="minorHAnsi" w:eastAsiaTheme="minorHAnsi" w:hAnsiTheme="minorHAnsi" w:cstheme="minorBidi"/>
          <w:sz w:val="22"/>
          <w:szCs w:val="22"/>
        </w:rPr>
      </w:pPr>
      <w:r w:rsidRPr="00E441C8">
        <w:rPr>
          <w:rFonts w:asciiTheme="minorHAnsi" w:eastAsiaTheme="minorHAnsi" w:hAnsiTheme="minorHAnsi" w:cstheme="minorBidi"/>
          <w:sz w:val="22"/>
          <w:szCs w:val="22"/>
        </w:rPr>
        <w:t>Riktlinjernas främjande av bolagets affärsstrategi, långsiktiga intressen och hållbarhet</w:t>
      </w:r>
      <w:r w:rsidR="00CD4860" w:rsidRPr="00E441C8">
        <w:rPr>
          <w:rFonts w:asciiTheme="minorHAnsi" w:eastAsiaTheme="minorHAnsi" w:hAnsiTheme="minorHAnsi" w:cstheme="minorBidi"/>
          <w:sz w:val="22"/>
          <w:szCs w:val="22"/>
        </w:rPr>
        <w:t>.</w:t>
      </w:r>
    </w:p>
    <w:p w14:paraId="2D708FD9" w14:textId="77777777" w:rsidR="00C10124" w:rsidRPr="00C10124" w:rsidRDefault="00C10124" w:rsidP="00C10124"/>
    <w:p w14:paraId="5839D684" w14:textId="77777777" w:rsidR="004047DD" w:rsidRDefault="004047DD" w:rsidP="004047DD">
      <w:pPr>
        <w:pStyle w:val="Rubrik2"/>
        <w:rPr>
          <w:sz w:val="24"/>
          <w:szCs w:val="16"/>
        </w:rPr>
      </w:pPr>
      <w:r w:rsidRPr="00377874">
        <w:rPr>
          <w:sz w:val="24"/>
          <w:szCs w:val="16"/>
        </w:rPr>
        <w:t xml:space="preserve">Riktlinjernas främjande av bolagets affärsstrategi, långsiktiga intressen och hållbarhet </w:t>
      </w:r>
    </w:p>
    <w:p w14:paraId="3DE77226" w14:textId="77777777" w:rsidR="004047DD" w:rsidRPr="00E441C8" w:rsidRDefault="004047DD" w:rsidP="004047DD">
      <w:pPr>
        <w:rPr>
          <w:sz w:val="22"/>
          <w:szCs w:val="20"/>
        </w:rPr>
      </w:pPr>
      <w:r w:rsidRPr="00E441C8">
        <w:rPr>
          <w:sz w:val="22"/>
          <w:szCs w:val="20"/>
        </w:rPr>
        <w:t xml:space="preserve">Vi är ETT Samhall. Det betyder att vi agerar gemensamt inom Samhall i hela Sverige. Utifrån en gemensam struktur, ett tydligt och närvarande ledarskap samt en positiv och resultatorienterad kultur arbetar vi med att utveckla våra medarbetare genom arbete och samtidigt leverera viktiga servicetjänster till näringsliv och offentlig sektor. </w:t>
      </w:r>
    </w:p>
    <w:p w14:paraId="731300BB" w14:textId="77777777" w:rsidR="004047DD" w:rsidRPr="00E441C8" w:rsidRDefault="004047DD" w:rsidP="004047DD">
      <w:pPr>
        <w:rPr>
          <w:sz w:val="22"/>
          <w:szCs w:val="20"/>
        </w:rPr>
      </w:pPr>
      <w:r w:rsidRPr="00E441C8">
        <w:rPr>
          <w:sz w:val="22"/>
          <w:szCs w:val="20"/>
        </w:rPr>
        <w:t>En framgångsrik implementering av bolagets affärsstrategi och tillvaratagandet av bolagets långsiktiga intressen, inklusive dess hållbarhet, förutsätter att bolaget kan rekrytera och behålla kvalificerade medarbetare. För detta krävs att bolaget kan erbjuda konkurrenskraftig ersättning. Dessa riktlinjer möjliggör att ledande befattningshavare kan erbjudas en konkurrenskraftig tillika måttfull totalersättning.</w:t>
      </w:r>
    </w:p>
    <w:p w14:paraId="1FCB9549" w14:textId="77777777" w:rsidR="00A84BF0" w:rsidRPr="00E441C8" w:rsidRDefault="00A84BF0" w:rsidP="00A84BF0">
      <w:pPr>
        <w:rPr>
          <w:sz w:val="22"/>
          <w:szCs w:val="20"/>
        </w:rPr>
      </w:pPr>
      <w:r w:rsidRPr="00E441C8">
        <w:rPr>
          <w:sz w:val="22"/>
          <w:szCs w:val="20"/>
        </w:rPr>
        <w:t xml:space="preserve">För ytterligare information om bolagets affärsstrategi, se </w:t>
      </w:r>
      <w:hyperlink r:id="rId12" w:history="1">
        <w:r w:rsidRPr="00E441C8">
          <w:rPr>
            <w:rStyle w:val="Hyperlnk"/>
            <w:sz w:val="22"/>
            <w:szCs w:val="20"/>
          </w:rPr>
          <w:t>Så funkar Samhall | Samhall - Sveriges viktigaste företag</w:t>
        </w:r>
      </w:hyperlink>
      <w:r w:rsidRPr="00E441C8">
        <w:rPr>
          <w:sz w:val="22"/>
          <w:szCs w:val="20"/>
        </w:rPr>
        <w:t>.</w:t>
      </w:r>
    </w:p>
    <w:p w14:paraId="6D6D93CA" w14:textId="77777777" w:rsidR="00A84BF0" w:rsidRDefault="00A84BF0" w:rsidP="004047DD">
      <w:pPr>
        <w:rPr>
          <w:sz w:val="22"/>
          <w:szCs w:val="20"/>
        </w:rPr>
      </w:pPr>
    </w:p>
    <w:p w14:paraId="3B2934D8" w14:textId="77777777" w:rsidR="00C10124" w:rsidRDefault="00C10124" w:rsidP="004047DD">
      <w:pPr>
        <w:rPr>
          <w:sz w:val="22"/>
          <w:szCs w:val="20"/>
        </w:rPr>
      </w:pPr>
    </w:p>
    <w:p w14:paraId="3EDB576C" w14:textId="77777777" w:rsidR="007E6DEC" w:rsidRDefault="007E6DEC" w:rsidP="004047DD">
      <w:pPr>
        <w:pStyle w:val="Rubrik2"/>
        <w:rPr>
          <w:sz w:val="24"/>
          <w:szCs w:val="16"/>
        </w:rPr>
      </w:pPr>
    </w:p>
    <w:p w14:paraId="3B0FF979" w14:textId="39F67460" w:rsidR="004047DD" w:rsidRPr="00377874" w:rsidRDefault="003E2B9C" w:rsidP="004047DD">
      <w:pPr>
        <w:pStyle w:val="Rubrik2"/>
        <w:rPr>
          <w:sz w:val="40"/>
          <w:szCs w:val="24"/>
        </w:rPr>
      </w:pPr>
      <w:r>
        <w:rPr>
          <w:sz w:val="24"/>
          <w:szCs w:val="16"/>
        </w:rPr>
        <w:t>Ersättningsformer</w:t>
      </w:r>
      <w:r w:rsidR="004047DD" w:rsidRPr="00377874">
        <w:rPr>
          <w:sz w:val="24"/>
          <w:szCs w:val="16"/>
        </w:rPr>
        <w:t xml:space="preserve"> </w:t>
      </w:r>
    </w:p>
    <w:p w14:paraId="6EE27464" w14:textId="77777777" w:rsidR="004047DD" w:rsidRDefault="004047DD" w:rsidP="004047DD">
      <w:pPr>
        <w:pStyle w:val="Liststycke"/>
        <w:numPr>
          <w:ilvl w:val="0"/>
          <w:numId w:val="17"/>
        </w:numPr>
      </w:pPr>
      <w:r>
        <w:t xml:space="preserve">Den totala ersättningen till befattningshavaren ska vara rimlig och väl avvägd. Den ska vara konkurrenskraftig, takbestämd och ändamålsenlig samt bidra till god etik och företagskultur. </w:t>
      </w:r>
    </w:p>
    <w:p w14:paraId="00980D94" w14:textId="77777777" w:rsidR="004047DD" w:rsidRDefault="004047DD" w:rsidP="004047DD">
      <w:pPr>
        <w:pStyle w:val="Liststycke"/>
        <w:numPr>
          <w:ilvl w:val="0"/>
          <w:numId w:val="17"/>
        </w:numPr>
      </w:pPr>
      <w:r w:rsidRPr="00632020">
        <w:t>Ersättningen ska inte vara löneledande i förhållande till jämförbara företag utan präglas av måttfullhet. Detta ska vara vägledande också för den totala ersättningen till övriga anställda.</w:t>
      </w:r>
    </w:p>
    <w:p w14:paraId="644D93F2" w14:textId="77777777" w:rsidR="004047DD" w:rsidRDefault="004047DD" w:rsidP="004047DD">
      <w:pPr>
        <w:pStyle w:val="Liststycke"/>
        <w:numPr>
          <w:ilvl w:val="0"/>
          <w:numId w:val="17"/>
        </w:numPr>
      </w:pPr>
      <w:r w:rsidRPr="00A7389D">
        <w:t xml:space="preserve">Ersättning får bestå av följande komponenter: fast kontantlön, avgångsvederlag, pensionsförmåner och övriga förmåner. </w:t>
      </w:r>
    </w:p>
    <w:p w14:paraId="0F319910" w14:textId="77777777" w:rsidR="004047DD" w:rsidRDefault="004047DD" w:rsidP="004047DD">
      <w:pPr>
        <w:pStyle w:val="Liststycke"/>
        <w:numPr>
          <w:ilvl w:val="0"/>
          <w:numId w:val="17"/>
        </w:numPr>
      </w:pPr>
      <w:r w:rsidRPr="00A7389D">
        <w:t xml:space="preserve">Rörlig lön ska inte ges till ledande befattningshavare. Med beaktande av övriga principer i dessa riktlinjer är det möjligt att ge rörlig lön till övriga anställda. </w:t>
      </w:r>
    </w:p>
    <w:p w14:paraId="0C6F32ED" w14:textId="77777777" w:rsidR="004737D4" w:rsidRDefault="004737D4" w:rsidP="005779BD">
      <w:pPr>
        <w:ind w:left="360"/>
      </w:pPr>
      <w:r>
        <w:t>Pensionsförmåner</w:t>
      </w:r>
    </w:p>
    <w:p w14:paraId="1D18527D" w14:textId="041DF5E6" w:rsidR="004A7399" w:rsidRDefault="004A7399" w:rsidP="004737D4">
      <w:pPr>
        <w:pStyle w:val="Liststycke"/>
        <w:numPr>
          <w:ilvl w:val="0"/>
          <w:numId w:val="22"/>
        </w:numPr>
      </w:pPr>
      <w:r w:rsidRPr="004A7399">
        <w:t>Med pensionsförmån avses ålderspension, premiebefrielse och efterlevandepension. Pensionsförmåner ska vara avgiftsbestämda, såvida inte den ledande befattningshavaren omfattas av förmånsbestämd pension enligt tvingande kollektivavtalsbestämmelser.</w:t>
      </w:r>
    </w:p>
    <w:p w14:paraId="7606E251" w14:textId="1FD2078E" w:rsidR="00A87B22" w:rsidRDefault="00D40D3E" w:rsidP="004737D4">
      <w:pPr>
        <w:pStyle w:val="Liststycke"/>
        <w:numPr>
          <w:ilvl w:val="0"/>
          <w:numId w:val="17"/>
        </w:numPr>
      </w:pPr>
      <w:r w:rsidRPr="00D40D3E">
        <w:t xml:space="preserve">Pensionspremierna (inklusive ålderspension, premiebefrielse och efterlevandepension) för avgiftsbestämd pension ska uppgå till högst 30 procent av den fasta årliga </w:t>
      </w:r>
      <w:r w:rsidR="004D6EF8" w:rsidRPr="00D40D3E">
        <w:t>kontantlönen.</w:t>
      </w:r>
      <w:r w:rsidR="004D6EF8" w:rsidRPr="00A7389D">
        <w:t xml:space="preserve"> Eventuell</w:t>
      </w:r>
      <w:r w:rsidR="004047DD" w:rsidRPr="00A7389D">
        <w:t xml:space="preserve"> utökning av en kollektivavtalad pensionsplan över den lönenivå som täcks av planen ska vara avgiftsbestämd med en avgift om högst 30 procent av överskjutande </w:t>
      </w:r>
      <w:proofErr w:type="spellStart"/>
      <w:r w:rsidR="004047DD" w:rsidRPr="00A7389D">
        <w:t>lönedel</w:t>
      </w:r>
      <w:proofErr w:type="spellEnd"/>
      <w:r w:rsidR="004047DD" w:rsidRPr="00A7389D">
        <w:t>.</w:t>
      </w:r>
    </w:p>
    <w:p w14:paraId="6DA137D3" w14:textId="77777777" w:rsidR="006B1828" w:rsidRDefault="004047DD" w:rsidP="006B1828">
      <w:pPr>
        <w:pStyle w:val="Liststycke"/>
        <w:numPr>
          <w:ilvl w:val="0"/>
          <w:numId w:val="17"/>
        </w:numPr>
      </w:pPr>
      <w:r w:rsidRPr="00A7389D">
        <w:t xml:space="preserve">Bolagets kostnad för befattningshavarens pension ska bäras under befattningshavarens aktiva tid. Inga pensionspremier för ytterligare pensionskostnader ska betalas av bolaget efter att befattningshavaren har gått i </w:t>
      </w:r>
      <w:r w:rsidR="00DF6D27" w:rsidRPr="00A7389D">
        <w:t>pension.</w:t>
      </w:r>
      <w:r w:rsidR="00DF6D27" w:rsidRPr="00DF6D27">
        <w:t xml:space="preserve"> I anställningsavtal ingångna efter 1 maj 2025 ska pensionsåldern följa den allmänna riktåldern för pension.</w:t>
      </w:r>
    </w:p>
    <w:p w14:paraId="61F929FD" w14:textId="26186570" w:rsidR="004047DD" w:rsidRDefault="006B1828" w:rsidP="006B1828">
      <w:pPr>
        <w:pStyle w:val="Liststycke"/>
        <w:numPr>
          <w:ilvl w:val="0"/>
          <w:numId w:val="17"/>
        </w:numPr>
      </w:pPr>
      <w:r w:rsidRPr="00A7389D">
        <w:t xml:space="preserve">I det fall löneväxling erbjuds för att förstärka pensionsförmåner ska en sådan lösning vara kostnadsneutral för bolaget. </w:t>
      </w:r>
    </w:p>
    <w:p w14:paraId="79B0562E" w14:textId="77777777" w:rsidR="00D0720A" w:rsidRDefault="00D0720A" w:rsidP="00D0720A">
      <w:pPr>
        <w:pStyle w:val="Liststycke"/>
      </w:pPr>
    </w:p>
    <w:p w14:paraId="491C6960" w14:textId="31449D39" w:rsidR="00D0720A" w:rsidRDefault="00BE7E13" w:rsidP="00BE7E13">
      <w:pPr>
        <w:pStyle w:val="Liststycke"/>
        <w:ind w:left="360"/>
        <w:rPr>
          <w:rFonts w:asciiTheme="minorHAnsi" w:eastAsiaTheme="minorHAnsi" w:hAnsiTheme="minorHAnsi" w:cstheme="minorBidi"/>
          <w:sz w:val="24"/>
          <w:szCs w:val="22"/>
          <w:lang w:eastAsia="en-US"/>
        </w:rPr>
      </w:pPr>
      <w:r w:rsidRPr="00BE7E13">
        <w:rPr>
          <w:rFonts w:asciiTheme="minorHAnsi" w:eastAsiaTheme="minorHAnsi" w:hAnsiTheme="minorHAnsi" w:cstheme="minorBidi"/>
          <w:sz w:val="24"/>
          <w:szCs w:val="22"/>
          <w:lang w:eastAsia="en-US"/>
        </w:rPr>
        <w:t>Övriga förmåner</w:t>
      </w:r>
    </w:p>
    <w:p w14:paraId="7D8962B3" w14:textId="6F3F905E" w:rsidR="00A72503" w:rsidRDefault="009118D6" w:rsidP="00A72503">
      <w:pPr>
        <w:pStyle w:val="Liststycke"/>
        <w:numPr>
          <w:ilvl w:val="0"/>
          <w:numId w:val="23"/>
        </w:numPr>
      </w:pPr>
      <w:r>
        <w:t>F</w:t>
      </w:r>
      <w:r w:rsidR="00A72503" w:rsidRPr="00A7389D">
        <w:t>örmåner ska beaktas vid fastställande av den totala ersättningsnivån.</w:t>
      </w:r>
      <w:r w:rsidR="00A72503">
        <w:t xml:space="preserve"> </w:t>
      </w:r>
    </w:p>
    <w:p w14:paraId="1A9C782C" w14:textId="1744CB72" w:rsidR="00A72503" w:rsidRPr="0029066D" w:rsidRDefault="00A72503" w:rsidP="00A72503">
      <w:pPr>
        <w:pStyle w:val="Liststycke"/>
        <w:numPr>
          <w:ilvl w:val="0"/>
          <w:numId w:val="23"/>
        </w:numPr>
      </w:pPr>
      <w:r w:rsidRPr="00A7389D">
        <w:t>Befattningshavaren har rätt till</w:t>
      </w:r>
      <w:r w:rsidR="00706AE3">
        <w:t xml:space="preserve"> </w:t>
      </w:r>
      <w:r w:rsidRPr="00A7389D">
        <w:t xml:space="preserve">förmånsbil enligt Samhalls riktlinjer för tjänstebilar. </w:t>
      </w:r>
    </w:p>
    <w:p w14:paraId="2BC1E4ED" w14:textId="546924F0" w:rsidR="00BE7E13" w:rsidRPr="00C41614" w:rsidRDefault="00C41614" w:rsidP="00BE7E13">
      <w:pPr>
        <w:pStyle w:val="Liststycke"/>
        <w:numPr>
          <w:ilvl w:val="0"/>
          <w:numId w:val="23"/>
        </w:numPr>
      </w:pPr>
      <w:r w:rsidRPr="00C41614">
        <w:t>Befattningshavaren har rätt till sjukvårdsförsäkring</w:t>
      </w:r>
    </w:p>
    <w:p w14:paraId="2ECCCBAB" w14:textId="77777777" w:rsidR="004047DD" w:rsidRPr="003653D9" w:rsidRDefault="004047DD" w:rsidP="004047DD">
      <w:pPr>
        <w:pStyle w:val="Liststycke"/>
        <w:numPr>
          <w:ilvl w:val="0"/>
          <w:numId w:val="17"/>
        </w:numPr>
      </w:pPr>
      <w:r w:rsidRPr="003653D9">
        <w:t xml:space="preserve">Ersättning vid arbetsoförmåga på grund av sjukdom ska följa villkor om sjuklön och sjukpension i tillämpat kollektivavtal eller, om bolaget inte har kollektivavtal, motsvara nivåer som gäller enligt kollektivavtal som tillämpas i branschen. </w:t>
      </w:r>
    </w:p>
    <w:p w14:paraId="1E19FCB7" w14:textId="77777777" w:rsidR="006B1828" w:rsidRDefault="006B1828" w:rsidP="004E29DA">
      <w:pPr>
        <w:pStyle w:val="Liststycke"/>
      </w:pPr>
    </w:p>
    <w:p w14:paraId="24F8A19F" w14:textId="77777777" w:rsidR="00C10124" w:rsidRDefault="00C10124" w:rsidP="004E29DA">
      <w:pPr>
        <w:pStyle w:val="Liststycke"/>
      </w:pPr>
    </w:p>
    <w:p w14:paraId="1B9D45A0" w14:textId="77777777" w:rsidR="00C10124" w:rsidRDefault="00C10124" w:rsidP="004E29DA">
      <w:pPr>
        <w:pStyle w:val="Liststycke"/>
      </w:pPr>
    </w:p>
    <w:p w14:paraId="2E0CB191" w14:textId="77777777" w:rsidR="00C10124" w:rsidRDefault="00C10124" w:rsidP="004E29DA">
      <w:pPr>
        <w:pStyle w:val="Liststycke"/>
      </w:pPr>
    </w:p>
    <w:p w14:paraId="2DE4DB48" w14:textId="77777777" w:rsidR="00C10124" w:rsidRDefault="00C10124" w:rsidP="004E29DA">
      <w:pPr>
        <w:pStyle w:val="Liststycke"/>
      </w:pPr>
    </w:p>
    <w:p w14:paraId="57857BE1" w14:textId="77777777" w:rsidR="00C10124" w:rsidRDefault="00C10124" w:rsidP="004E29DA">
      <w:pPr>
        <w:pStyle w:val="Liststycke"/>
      </w:pPr>
    </w:p>
    <w:p w14:paraId="6CD44393" w14:textId="77777777" w:rsidR="00C10124" w:rsidRDefault="00C10124" w:rsidP="004E29DA">
      <w:pPr>
        <w:pStyle w:val="Liststycke"/>
      </w:pPr>
    </w:p>
    <w:p w14:paraId="4BBA1814" w14:textId="77777777" w:rsidR="00C10124" w:rsidRDefault="00C10124" w:rsidP="004E29DA">
      <w:pPr>
        <w:pStyle w:val="Liststycke"/>
      </w:pPr>
    </w:p>
    <w:p w14:paraId="09707AE9" w14:textId="77777777" w:rsidR="00C10124" w:rsidRDefault="00C10124" w:rsidP="004E29DA">
      <w:pPr>
        <w:pStyle w:val="Liststycke"/>
      </w:pPr>
    </w:p>
    <w:p w14:paraId="10878CAD" w14:textId="77777777" w:rsidR="004047DD" w:rsidRPr="00377874" w:rsidRDefault="004047DD" w:rsidP="004047DD">
      <w:pPr>
        <w:pStyle w:val="Rubrik2"/>
        <w:rPr>
          <w:sz w:val="24"/>
          <w:szCs w:val="16"/>
        </w:rPr>
      </w:pPr>
      <w:r w:rsidRPr="00377874">
        <w:rPr>
          <w:sz w:val="24"/>
          <w:szCs w:val="16"/>
        </w:rPr>
        <w:lastRenderedPageBreak/>
        <w:t xml:space="preserve">Upphörande av anställning </w:t>
      </w:r>
    </w:p>
    <w:p w14:paraId="3B2C85D8" w14:textId="77777777" w:rsidR="004047DD" w:rsidRDefault="004047DD" w:rsidP="004047DD">
      <w:pPr>
        <w:pStyle w:val="Liststycke"/>
        <w:numPr>
          <w:ilvl w:val="0"/>
          <w:numId w:val="18"/>
        </w:numPr>
      </w:pPr>
      <w:r w:rsidRPr="00A7389D">
        <w:t xml:space="preserve">Vid uppsägning från bolagets sida ska uppsägningstiden inte överstiga sex månader. </w:t>
      </w:r>
    </w:p>
    <w:p w14:paraId="293DA18A" w14:textId="77777777" w:rsidR="00C36017" w:rsidRDefault="004047DD" w:rsidP="004047DD">
      <w:pPr>
        <w:pStyle w:val="Liststycke"/>
        <w:numPr>
          <w:ilvl w:val="0"/>
          <w:numId w:val="18"/>
        </w:numPr>
      </w:pPr>
      <w:r w:rsidRPr="00A7389D">
        <w:t>Avgångsvederlaget</w:t>
      </w:r>
      <w:r w:rsidR="0003552E">
        <w:t xml:space="preserve"> får lämnas med högst 12 månader</w:t>
      </w:r>
      <w:r w:rsidR="007711A6">
        <w:t>,</w:t>
      </w:r>
      <w:r w:rsidRPr="00A7389D">
        <w:t xml:space="preserve"> utbetalas månadsvis och utgöras av enbart den fasta månadslönen utan tillägg för förmåner. Avgångsvederlag ska således inte vara pensionsgrundande. </w:t>
      </w:r>
    </w:p>
    <w:p w14:paraId="10D60DDB" w14:textId="77777777" w:rsidR="00EC2145" w:rsidRDefault="00C36017" w:rsidP="00C36017">
      <w:pPr>
        <w:pStyle w:val="Liststycke"/>
        <w:numPr>
          <w:ilvl w:val="0"/>
          <w:numId w:val="18"/>
        </w:numPr>
      </w:pPr>
      <w:r w:rsidRPr="00C36017">
        <w:t xml:space="preserve">Avgångsvederlag betalas som längst ut till avtalad pensionsålder och aldrig längre än till den vid var tid gällande allmänna riktåldern för pension. </w:t>
      </w:r>
    </w:p>
    <w:p w14:paraId="48CB73C2" w14:textId="77777777" w:rsidR="00EC2145" w:rsidRDefault="00C36017" w:rsidP="00C36017">
      <w:pPr>
        <w:pStyle w:val="Liststycke"/>
        <w:numPr>
          <w:ilvl w:val="0"/>
          <w:numId w:val="18"/>
        </w:numPr>
      </w:pPr>
      <w:r w:rsidRPr="00C36017">
        <w:t>Vid ny anställning, annat tillkommande avlönat uppdrag eller vid inkomst från näringsverksamhet ska avgångsvederlaget reduceras med ett belopp som motsvarar den nya inkomsten för den period som avgångsvederlaget avser.</w:t>
      </w:r>
    </w:p>
    <w:p w14:paraId="0DFE16D3" w14:textId="77777777" w:rsidR="00EC2145" w:rsidRPr="00EC2145" w:rsidRDefault="004047DD" w:rsidP="004047DD">
      <w:pPr>
        <w:pStyle w:val="Liststycke"/>
        <w:numPr>
          <w:ilvl w:val="0"/>
          <w:numId w:val="18"/>
        </w:numPr>
        <w:rPr>
          <w:sz w:val="24"/>
          <w:szCs w:val="16"/>
        </w:rPr>
      </w:pPr>
      <w:r w:rsidRPr="00A7389D">
        <w:t xml:space="preserve">Vid uppsägning från befattningshavarens sida ska inget avgångsvederlag lämnas. </w:t>
      </w:r>
    </w:p>
    <w:p w14:paraId="3415C0BC" w14:textId="77777777" w:rsidR="002E5185" w:rsidRDefault="002E5185" w:rsidP="002E5185">
      <w:pPr>
        <w:pStyle w:val="Rubrik2"/>
        <w:rPr>
          <w:sz w:val="24"/>
          <w:szCs w:val="16"/>
        </w:rPr>
      </w:pPr>
      <w:r w:rsidRPr="002E5185">
        <w:rPr>
          <w:sz w:val="24"/>
          <w:szCs w:val="16"/>
        </w:rPr>
        <w:t xml:space="preserve">Konsultarvode till styrelseledamöter </w:t>
      </w:r>
    </w:p>
    <w:p w14:paraId="25626B09" w14:textId="39EC7685" w:rsidR="002E5185" w:rsidRPr="002E5185" w:rsidRDefault="002E5185" w:rsidP="002E5185">
      <w:pPr>
        <w:pStyle w:val="Rubrik2"/>
        <w:rPr>
          <w:rFonts w:asciiTheme="minorHAnsi" w:eastAsiaTheme="minorHAnsi" w:hAnsiTheme="minorHAnsi" w:cstheme="minorBidi"/>
          <w:sz w:val="20"/>
          <w:szCs w:val="18"/>
        </w:rPr>
      </w:pPr>
      <w:r w:rsidRPr="002E5185">
        <w:rPr>
          <w:rFonts w:asciiTheme="minorHAnsi" w:eastAsiaTheme="minorHAnsi" w:hAnsiTheme="minorHAnsi" w:cstheme="minorBidi"/>
          <w:sz w:val="20"/>
          <w:szCs w:val="18"/>
        </w:rPr>
        <w:t>En styrelseledamot ska som huvudregel inte anlitas som konsult åt bolaget. Om ett konsultuppdrag ändå övervägs ska uppdraget prövas av styrelsen i varje enskilt fall och endast godkännas om det bedöms bidra till bolagets strategi och långsiktiga intressen, inklusive dess hållbarhet. Eventuellt konsultarvode ska vara marknadsmässigt och regleras i ett skriftligt avtal. Arvodet får för respektive styrelseledamot inte överstiga den årliga ersättningen för styrelseuppdraget. Motsvarande ska gälla för tjänster som utförs av styrelseledamot genom bolag.</w:t>
      </w:r>
    </w:p>
    <w:p w14:paraId="28639FC2" w14:textId="1C52891A" w:rsidR="004047DD" w:rsidRPr="00377874" w:rsidRDefault="004047DD" w:rsidP="004047DD">
      <w:pPr>
        <w:pStyle w:val="Rubrik2"/>
        <w:rPr>
          <w:sz w:val="24"/>
          <w:szCs w:val="16"/>
        </w:rPr>
      </w:pPr>
      <w:r w:rsidRPr="00377874">
        <w:rPr>
          <w:sz w:val="24"/>
          <w:szCs w:val="16"/>
        </w:rPr>
        <w:t xml:space="preserve">Beslutsprocessen för att fastställa, se över och genomföra riktlinjerna </w:t>
      </w:r>
    </w:p>
    <w:p w14:paraId="10F4AC8C" w14:textId="77777777" w:rsidR="004047DD" w:rsidRDefault="004047DD" w:rsidP="004047DD">
      <w:pPr>
        <w:pStyle w:val="Liststycke"/>
        <w:numPr>
          <w:ilvl w:val="0"/>
          <w:numId w:val="20"/>
        </w:numPr>
      </w:pPr>
      <w:r w:rsidRPr="00A7389D">
        <w:t xml:space="preserve">Styrelsen har inrättat ett ersättningsutskott. I utskottets uppgifter ingår att bereda styrelsens beslut om förslag till riktlinjer för ersättning till ledande befattningshavare. </w:t>
      </w:r>
    </w:p>
    <w:p w14:paraId="158C2CE3" w14:textId="77777777" w:rsidR="004047DD" w:rsidRDefault="004047DD" w:rsidP="004047DD">
      <w:pPr>
        <w:pStyle w:val="Liststycke"/>
        <w:numPr>
          <w:ilvl w:val="0"/>
          <w:numId w:val="20"/>
        </w:numPr>
      </w:pPr>
      <w:r w:rsidRPr="00A7389D">
        <w:t xml:space="preserve">Styrelsen ska årligen upprätta förslag till nya riktlinjer och lägga fram förslaget för beslut vid årsstämman. </w:t>
      </w:r>
    </w:p>
    <w:p w14:paraId="3DA2B284" w14:textId="77777777" w:rsidR="004047DD" w:rsidRDefault="004047DD" w:rsidP="004047DD">
      <w:pPr>
        <w:pStyle w:val="Liststycke"/>
        <w:numPr>
          <w:ilvl w:val="0"/>
          <w:numId w:val="20"/>
        </w:numPr>
      </w:pPr>
      <w:r w:rsidRPr="00A7389D">
        <w:t xml:space="preserve">Beslut om anställningsvillkor för verkställande direktören bereds av Ersättningsutskottet och beslutas av styrelsen. </w:t>
      </w:r>
    </w:p>
    <w:p w14:paraId="25A758AF" w14:textId="77777777" w:rsidR="004047DD" w:rsidRDefault="004047DD" w:rsidP="004047DD">
      <w:pPr>
        <w:pStyle w:val="Liststycke"/>
        <w:numPr>
          <w:ilvl w:val="0"/>
          <w:numId w:val="20"/>
        </w:numPr>
      </w:pPr>
      <w:r w:rsidRPr="00A7389D">
        <w:t xml:space="preserve">Beslut om anställningsvillkor för övriga ledande befattningshavare fattas av verkställande direktören efter samråd med Ersättningsutskottet. Resultatet av träffade överenskommelser redovisas i styrelsen. </w:t>
      </w:r>
    </w:p>
    <w:p w14:paraId="2001E62D" w14:textId="77777777" w:rsidR="004047DD" w:rsidRDefault="004047DD" w:rsidP="004047DD">
      <w:pPr>
        <w:pStyle w:val="Liststycke"/>
        <w:numPr>
          <w:ilvl w:val="0"/>
          <w:numId w:val="20"/>
        </w:numPr>
      </w:pPr>
      <w:r w:rsidRPr="00A7389D">
        <w:t xml:space="preserve">Innan beslut fattas om enskild ersättning, ska det finnas skriftligt underlag som utvisar bolagets totala kostnad. </w:t>
      </w:r>
    </w:p>
    <w:p w14:paraId="03E81375" w14:textId="77777777" w:rsidR="004047DD" w:rsidRDefault="004047DD" w:rsidP="004047DD">
      <w:pPr>
        <w:pStyle w:val="Liststycke"/>
        <w:numPr>
          <w:ilvl w:val="0"/>
          <w:numId w:val="20"/>
        </w:numPr>
      </w:pPr>
      <w:r w:rsidRPr="00A7389D">
        <w:t xml:space="preserve">Styrelsen säkerställer att ersättningarna följer dessa riktlinjer genom att jämföra ersättningar för motsvarande befattningshavare i andra statliga och privata företag som när det gäller storlek, komplexitet, och omsättning är jämförbara med bolaget, och som bedriver verksamhet endast i Sverige. </w:t>
      </w:r>
    </w:p>
    <w:p w14:paraId="793F3170" w14:textId="77777777" w:rsidR="004047DD" w:rsidRDefault="004047DD" w:rsidP="004047DD">
      <w:pPr>
        <w:pStyle w:val="Liststycke"/>
        <w:numPr>
          <w:ilvl w:val="0"/>
          <w:numId w:val="20"/>
        </w:numPr>
      </w:pPr>
      <w:r w:rsidRPr="00A7389D">
        <w:t xml:space="preserve">Verkställande direktören ska fortlöpande för styrelsen redovisa sina beslut om anställningsvillkor för ledande befattningshavare samt på styrelsens uppdrag tillse att bolagets ersättningar till övriga anställda bygger på ersättningsprinciperna. </w:t>
      </w:r>
    </w:p>
    <w:p w14:paraId="08588FE6" w14:textId="77777777" w:rsidR="004047DD" w:rsidRDefault="004047DD" w:rsidP="004047DD">
      <w:pPr>
        <w:pStyle w:val="Liststycke"/>
        <w:numPr>
          <w:ilvl w:val="0"/>
          <w:numId w:val="20"/>
        </w:numPr>
      </w:pPr>
      <w:r w:rsidRPr="00A7389D">
        <w:t xml:space="preserve">Vd och andra personer i verksamhetsledning inte ska närvara vid styrelsens behandling av och beslut i ersättningsrelaterade frågor. </w:t>
      </w:r>
    </w:p>
    <w:p w14:paraId="489527EC" w14:textId="77777777" w:rsidR="004047DD" w:rsidRDefault="004047DD" w:rsidP="004047DD">
      <w:pPr>
        <w:pStyle w:val="Liststycke"/>
        <w:numPr>
          <w:ilvl w:val="0"/>
          <w:numId w:val="20"/>
        </w:numPr>
      </w:pPr>
      <w:r w:rsidRPr="00F53F35">
        <w:t xml:space="preserve">Styrelsen ska se till att dessa riktlinjer tillämpas av bolaget. </w:t>
      </w:r>
    </w:p>
    <w:p w14:paraId="1D295982" w14:textId="77777777" w:rsidR="004047DD" w:rsidRDefault="004047DD" w:rsidP="004047DD">
      <w:pPr>
        <w:pStyle w:val="Liststycke"/>
        <w:numPr>
          <w:ilvl w:val="0"/>
          <w:numId w:val="20"/>
        </w:numPr>
      </w:pPr>
      <w:r w:rsidRPr="00A7389D">
        <w:lastRenderedPageBreak/>
        <w:t xml:space="preserve">Styrelsen ska för årsstämman redovisa ersättningar till ledande befattningshavare enligt de regler och riktlinjer som gäller för bolag med statligt ägande. Dessutom ska ersättningen för varje enskild ledande befattningshavare särredovisas med avseende på fast lön, förmåner och avgångsvederlag. Styrelsens ordförande ska vid årsstämman muntligen redogöra för ledande befattningshavarnas ersättningar och hur de förhåller sig till de av bolagsstämman beslutade riktlinjerna. </w:t>
      </w:r>
    </w:p>
    <w:p w14:paraId="565BA2B9" w14:textId="77777777" w:rsidR="004047DD" w:rsidRPr="00A7389D" w:rsidRDefault="004047DD" w:rsidP="004047DD">
      <w:pPr>
        <w:pStyle w:val="Liststycke"/>
        <w:numPr>
          <w:ilvl w:val="0"/>
          <w:numId w:val="20"/>
        </w:numPr>
      </w:pPr>
      <w:r w:rsidRPr="00A7389D">
        <w:t xml:space="preserve">Bolagets revisorer ska inför varje årsstämma lämna ett skriftligt och undertecknat yttrande till styrelsen avseende om revisorerna anser att de riktlinjer som gällt sedan föregående årsstämma har följts eller inte. Revisorns yttrande ska även offentliggöras på bolagets webbplats. </w:t>
      </w:r>
    </w:p>
    <w:p w14:paraId="7AD368F3" w14:textId="77777777" w:rsidR="008500EE" w:rsidRDefault="008500EE" w:rsidP="004047DD">
      <w:pPr>
        <w:pStyle w:val="Rubrik2"/>
        <w:rPr>
          <w:sz w:val="24"/>
          <w:szCs w:val="16"/>
        </w:rPr>
      </w:pPr>
    </w:p>
    <w:p w14:paraId="147E6C86" w14:textId="52E01D5D" w:rsidR="004047DD" w:rsidRPr="00377874" w:rsidRDefault="004047DD" w:rsidP="004047DD">
      <w:pPr>
        <w:pStyle w:val="Rubrik2"/>
        <w:rPr>
          <w:sz w:val="24"/>
          <w:szCs w:val="16"/>
        </w:rPr>
      </w:pPr>
      <w:r w:rsidRPr="00377874">
        <w:rPr>
          <w:sz w:val="24"/>
          <w:szCs w:val="16"/>
        </w:rPr>
        <w:t xml:space="preserve">Avvikelser från riktlinjerna </w:t>
      </w:r>
    </w:p>
    <w:p w14:paraId="7BEF1323" w14:textId="234A3DA4" w:rsidR="00165F7E" w:rsidRDefault="002036D7" w:rsidP="002036D7">
      <w:pPr>
        <w:pStyle w:val="Liststycke"/>
      </w:pPr>
      <w:r w:rsidRPr="002036D7">
        <w:t>Bolaget får som utgångspunkt inte avvika från dessa riktlinjer.</w:t>
      </w:r>
      <w:r>
        <w:t xml:space="preserve"> </w:t>
      </w:r>
      <w:r w:rsidR="004047DD" w:rsidRPr="00A7389D">
        <w:t>Styrelsen får besluta att tillfälligt avvika från riktlinjerna helt eller delvis, om det i ett enskilt fall finns särskilda skäl för det och ett avsteg är nödvändigt för att tillgodose bolagets långsiktiga intressen, inklusive dess hållbarhet, eller för att säkerställa bolagets ekonomiska bärkraft. Som angivits ovan ingår det i ersättningsutskottets uppgifter att bereda styrelsens beslut i ersättningsfrågor, vilket innefattar beslut om avsteg från riktlinjerna. Styrelsen ska i sådant fall redovisa avvikelsen och skälen till denna.</w:t>
      </w:r>
    </w:p>
    <w:sectPr w:rsidR="00165F7E" w:rsidSect="00C777CC">
      <w:headerReference w:type="default" r:id="rId13"/>
      <w:headerReference w:type="first" r:id="rId14"/>
      <w:pgSz w:w="11906" w:h="16838"/>
      <w:pgMar w:top="284" w:right="1985" w:bottom="1418" w:left="1985"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D240" w14:textId="77777777" w:rsidR="00BF4573" w:rsidRDefault="00BF4573" w:rsidP="00813C78">
      <w:pPr>
        <w:spacing w:after="0" w:line="240" w:lineRule="auto"/>
      </w:pPr>
      <w:r>
        <w:separator/>
      </w:r>
    </w:p>
  </w:endnote>
  <w:endnote w:type="continuationSeparator" w:id="0">
    <w:p w14:paraId="17FF6A09" w14:textId="77777777" w:rsidR="00BF4573" w:rsidRDefault="00BF4573" w:rsidP="0081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amhall Sans MS">
    <w:panose1 w:val="00000000000000000000"/>
    <w:charset w:val="00"/>
    <w:family w:val="auto"/>
    <w:pitch w:val="variable"/>
    <w:sig w:usb0="A000006F" w:usb1="0000007B" w:usb2="00000000" w:usb3="00000000" w:csb0="00000093" w:csb1="00000000"/>
  </w:font>
  <w:font w:name="Samhall Sans MS SemiBold">
    <w:panose1 w:val="00000000000000000000"/>
    <w:charset w:val="00"/>
    <w:family w:val="auto"/>
    <w:pitch w:val="variable"/>
    <w:sig w:usb0="A000006F" w:usb1="0000007B" w:usb2="00000000" w:usb3="00000000" w:csb0="00000093" w:csb1="00000000"/>
  </w:font>
  <w:font w:name="Samhall Sans MS Medium">
    <w:panose1 w:val="00000000000000000000"/>
    <w:charset w:val="4D"/>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0B99" w14:textId="77777777" w:rsidR="00BF4573" w:rsidRDefault="00BF4573" w:rsidP="00813C78">
      <w:pPr>
        <w:spacing w:after="0" w:line="240" w:lineRule="auto"/>
      </w:pPr>
      <w:r>
        <w:separator/>
      </w:r>
    </w:p>
  </w:footnote>
  <w:footnote w:type="continuationSeparator" w:id="0">
    <w:p w14:paraId="1EB21C60" w14:textId="77777777" w:rsidR="00BF4573" w:rsidRDefault="00BF4573" w:rsidP="00813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E69B" w14:textId="77777777" w:rsidR="00165F7E" w:rsidRDefault="00165F7E" w:rsidP="00330871">
    <w:pPr>
      <w:pStyle w:val="Sidhuvud"/>
    </w:pPr>
  </w:p>
  <w:p w14:paraId="07BE9B55" w14:textId="77777777" w:rsidR="00165F7E" w:rsidRDefault="00165F7E" w:rsidP="00330871">
    <w:pPr>
      <w:pStyle w:val="Sidhuvud"/>
    </w:pPr>
  </w:p>
  <w:p w14:paraId="3659C93F" w14:textId="77777777" w:rsidR="00165F7E" w:rsidRPr="00330871" w:rsidRDefault="00165F7E" w:rsidP="00330871">
    <w:pPr>
      <w:pStyle w:val="Sidhuvud"/>
    </w:pPr>
  </w:p>
  <w:tbl>
    <w:tblPr>
      <w:tblStyle w:val="Tabellrutnt"/>
      <w:tblW w:w="10149" w:type="dxa"/>
      <w:tblInd w:w="-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85"/>
      <w:gridCol w:w="4764"/>
    </w:tblGrid>
    <w:tr w:rsidR="00165F7E" w:rsidRPr="00330871" w14:paraId="32C76B25" w14:textId="77777777" w:rsidTr="005E0B4B">
      <w:tc>
        <w:tcPr>
          <w:tcW w:w="5536" w:type="dxa"/>
        </w:tcPr>
        <w:p w14:paraId="2D8A46A9" w14:textId="77777777" w:rsidR="00165F7E" w:rsidRPr="00330871" w:rsidRDefault="00165F7E" w:rsidP="00330871">
          <w:pPr>
            <w:pStyle w:val="Sidhuvud"/>
          </w:pPr>
          <w:r>
            <w:rPr>
              <w:noProof/>
            </w:rPr>
            <w:drawing>
              <wp:inline distT="0" distB="0" distL="0" distR="0" wp14:anchorId="4C263C29" wp14:editId="71DECBA1">
                <wp:extent cx="1376471" cy="234000"/>
                <wp:effectExtent l="0" t="0" r="0" b="0"/>
                <wp:docPr id="74416940" name="Bildobjekt 74416940" descr="En bild som visar Grafik, Teckensnitt, grafisk design,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16225" name="Bildobjekt 1" descr="En bild som visar Grafik, Teckensnitt, grafisk design, typografi&#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376471" cy="234000"/>
                        </a:xfrm>
                        <a:prstGeom prst="rect">
                          <a:avLst/>
                        </a:prstGeom>
                      </pic:spPr>
                    </pic:pic>
                  </a:graphicData>
                </a:graphic>
              </wp:inline>
            </w:drawing>
          </w:r>
        </w:p>
      </w:tc>
      <w:tc>
        <w:tcPr>
          <w:tcW w:w="4976" w:type="dxa"/>
        </w:tcPr>
        <w:p w14:paraId="2CC593E4" w14:textId="77777777" w:rsidR="00165F7E" w:rsidRPr="00330871" w:rsidRDefault="00165F7E" w:rsidP="00330871">
          <w:pPr>
            <w:pStyle w:val="Sidhuvud"/>
            <w:jc w:val="right"/>
          </w:pPr>
          <w:r w:rsidRPr="00330871">
            <w:t xml:space="preserve">Sid </w:t>
          </w:r>
          <w:r w:rsidRPr="00330871">
            <w:fldChar w:fldCharType="begin"/>
          </w:r>
          <w:r w:rsidRPr="00330871">
            <w:instrText>PAGE  \* Arabic  \* MERGEFORMAT</w:instrText>
          </w:r>
          <w:r w:rsidRPr="00330871">
            <w:fldChar w:fldCharType="separate"/>
          </w:r>
          <w:r w:rsidRPr="00330871">
            <w:t>1</w:t>
          </w:r>
          <w:r w:rsidRPr="00330871">
            <w:fldChar w:fldCharType="end"/>
          </w:r>
          <w:r w:rsidRPr="00330871">
            <w:t xml:space="preserve"> </w:t>
          </w:r>
          <w:r>
            <w:t>(</w:t>
          </w:r>
          <w:fldSimple w:instr="NUMPAGES  \* Arabic  \* MERGEFORMAT">
            <w:r w:rsidRPr="00330871">
              <w:t>2</w:t>
            </w:r>
          </w:fldSimple>
          <w:r>
            <w:t>)</w:t>
          </w:r>
        </w:p>
      </w:tc>
    </w:tr>
  </w:tbl>
  <w:p w14:paraId="276631B3" w14:textId="77777777" w:rsidR="00165F7E" w:rsidRPr="00330871" w:rsidRDefault="00165F7E" w:rsidP="00695E5D">
    <w:pPr>
      <w:pStyle w:val="Sidhuvud"/>
      <w:spacing w:after="4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2E9C" w14:textId="77777777" w:rsidR="00165F7E" w:rsidRDefault="00165F7E" w:rsidP="00CE5F54">
    <w:pPr>
      <w:pStyle w:val="Sidhuvud"/>
    </w:pPr>
  </w:p>
  <w:p w14:paraId="369FCB92" w14:textId="77777777" w:rsidR="00165F7E" w:rsidRDefault="00165F7E" w:rsidP="00CE5F54">
    <w:pPr>
      <w:pStyle w:val="Sidhuvud"/>
    </w:pPr>
  </w:p>
  <w:p w14:paraId="2B518305" w14:textId="77777777" w:rsidR="00165F7E" w:rsidRDefault="00165F7E" w:rsidP="00CE5F54">
    <w:pPr>
      <w:pStyle w:val="Sidhuvud"/>
    </w:pPr>
    <w:r>
      <w:rPr>
        <w:noProof/>
      </w:rPr>
      <mc:AlternateContent>
        <mc:Choice Requires="wps">
          <w:drawing>
            <wp:anchor distT="45720" distB="45720" distL="114300" distR="114300" simplePos="0" relativeHeight="251658240" behindDoc="0" locked="0" layoutInCell="1" allowOverlap="1" wp14:anchorId="0B36DE6C" wp14:editId="52FF7D52">
              <wp:simplePos x="0" y="0"/>
              <wp:positionH relativeFrom="page">
                <wp:posOffset>6282690</wp:posOffset>
              </wp:positionH>
              <wp:positionV relativeFrom="page">
                <wp:posOffset>414020</wp:posOffset>
              </wp:positionV>
              <wp:extent cx="720000" cy="144000"/>
              <wp:effectExtent l="0" t="0" r="4445" b="8890"/>
              <wp:wrapSquare wrapText="bothSides"/>
              <wp:docPr id="37846348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144000"/>
                      </a:xfrm>
                      <a:prstGeom prst="rect">
                        <a:avLst/>
                      </a:prstGeom>
                      <a:noFill/>
                      <a:ln w="9525">
                        <a:noFill/>
                        <a:miter lim="800000"/>
                        <a:headEnd/>
                        <a:tailEnd/>
                      </a:ln>
                    </wps:spPr>
                    <wps:txbx>
                      <w:txbxContent>
                        <w:p w14:paraId="2E779373" w14:textId="77777777" w:rsidR="00165F7E" w:rsidRPr="00964F8F" w:rsidRDefault="00165F7E" w:rsidP="00BF7CCE">
                          <w:pPr>
                            <w:pStyle w:val="Sidhuvud"/>
                            <w:jc w:val="right"/>
                          </w:pPr>
                          <w:r w:rsidRPr="00964F8F">
                            <w:t xml:space="preserve">Sid </w:t>
                          </w:r>
                          <w:r w:rsidRPr="00964F8F">
                            <w:fldChar w:fldCharType="begin"/>
                          </w:r>
                          <w:r w:rsidRPr="00964F8F">
                            <w:instrText>PAGE  \* Arabic  \* MERGEFORMAT</w:instrText>
                          </w:r>
                          <w:r w:rsidRPr="00964F8F">
                            <w:fldChar w:fldCharType="separate"/>
                          </w:r>
                          <w:r w:rsidRPr="00964F8F">
                            <w:t>1</w:t>
                          </w:r>
                          <w:r w:rsidRPr="00964F8F">
                            <w:fldChar w:fldCharType="end"/>
                          </w:r>
                          <w:r w:rsidRPr="00964F8F">
                            <w:t xml:space="preserve"> </w:t>
                          </w:r>
                          <w:r>
                            <w:t>(</w:t>
                          </w:r>
                          <w:fldSimple w:instr="NUMPAGES  \* Arabic  \* MERGEFORMAT">
                            <w:r w:rsidRPr="00964F8F">
                              <w:t>2</w:t>
                            </w:r>
                          </w:fldSimple>
                          <w: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6DE6C" id="_x0000_t202" coordsize="21600,21600" o:spt="202" path="m,l,21600r21600,l21600,xe">
              <v:stroke joinstyle="miter"/>
              <v:path gradientshapeok="t" o:connecttype="rect"/>
            </v:shapetype>
            <v:shape id="Textruta 2" o:spid="_x0000_s1026" type="#_x0000_t202" style="position:absolute;margin-left:494.7pt;margin-top:32.6pt;width:56.7pt;height:11.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" filled="f" stroked="f">
              <v:textbox inset="0,0,0,0">
                <w:txbxContent>
                  <w:p w14:paraId="2E779373" w14:textId="77777777" w:rsidR="00165F7E" w:rsidRPr="00964F8F" w:rsidRDefault="00165F7E" w:rsidP="00BF7CCE">
                    <w:pPr>
                      <w:pStyle w:val="Sidhuvud"/>
                      <w:jc w:val="right"/>
                    </w:pPr>
                    <w:r w:rsidRPr="00964F8F">
                      <w:t xml:space="preserve">Sid </w:t>
                    </w:r>
                    <w:r w:rsidRPr="00964F8F">
                      <w:fldChar w:fldCharType="begin"/>
                    </w:r>
                    <w:r w:rsidRPr="00964F8F">
                      <w:instrText>PAGE  \* Arabic  \* MERGEFORMAT</w:instrText>
                    </w:r>
                    <w:r w:rsidRPr="00964F8F">
                      <w:fldChar w:fldCharType="separate"/>
                    </w:r>
                    <w:r w:rsidRPr="00964F8F">
                      <w:t>1</w:t>
                    </w:r>
                    <w:r w:rsidRPr="00964F8F">
                      <w:fldChar w:fldCharType="end"/>
                    </w:r>
                    <w:r w:rsidRPr="00964F8F">
                      <w:t xml:space="preserve"> </w:t>
                    </w:r>
                    <w:r>
                      <w:t>(</w:t>
                    </w:r>
                    <w:fldSimple w:instr="NUMPAGES  \* Arabic  \* MERGEFORMAT">
                      <w:r w:rsidRPr="00964F8F">
                        <w:t>2</w:t>
                      </w:r>
                    </w:fldSimple>
                    <w:r>
                      <w:t>)</w:t>
                    </w: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0D1B6962"/>
    <w:multiLevelType w:val="hybridMultilevel"/>
    <w:tmpl w:val="88E895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6B4260A"/>
    <w:multiLevelType w:val="multilevel"/>
    <w:tmpl w:val="85BE364E"/>
    <w:lvl w:ilvl="0">
      <w:start w:val="1"/>
      <w:numFmt w:val="bullet"/>
      <w:pStyle w:val="Punktlista"/>
      <w:lvlText w:val="•"/>
      <w:lvlJc w:val="left"/>
      <w:pPr>
        <w:ind w:left="357" w:hanging="357"/>
      </w:pPr>
      <w:rPr>
        <w:rFonts w:ascii="Calibri" w:hAnsi="Calibri" w:hint="default"/>
        <w:color w:val="auto"/>
      </w:rPr>
    </w:lvl>
    <w:lvl w:ilvl="1">
      <w:start w:val="1"/>
      <w:numFmt w:val="bullet"/>
      <w:pStyle w:val="Punktlista2"/>
      <w:lvlText w:val="•"/>
      <w:lvlJc w:val="left"/>
      <w:pPr>
        <w:ind w:left="714" w:hanging="357"/>
      </w:pPr>
      <w:rPr>
        <w:rFonts w:ascii="Calibri" w:hAnsi="Calibri" w:hint="default"/>
        <w:color w:val="auto"/>
      </w:rPr>
    </w:lvl>
    <w:lvl w:ilvl="2">
      <w:start w:val="1"/>
      <w:numFmt w:val="bullet"/>
      <w:pStyle w:val="Punktlista3"/>
      <w:lvlText w:val="•"/>
      <w:lvlJc w:val="left"/>
      <w:pPr>
        <w:ind w:left="1071" w:hanging="357"/>
      </w:pPr>
      <w:rPr>
        <w:rFonts w:ascii="Calibri" w:hAnsi="Calibri" w:hint="default"/>
        <w:color w:val="auto"/>
      </w:rPr>
    </w:lvl>
    <w:lvl w:ilvl="3">
      <w:start w:val="1"/>
      <w:numFmt w:val="bullet"/>
      <w:pStyle w:val="Punktlista4"/>
      <w:lvlText w:val="•"/>
      <w:lvlJc w:val="left"/>
      <w:pPr>
        <w:ind w:left="1428" w:hanging="357"/>
      </w:pPr>
      <w:rPr>
        <w:rFonts w:ascii="Calibri" w:hAnsi="Calibri" w:hint="default"/>
        <w:color w:val="auto"/>
      </w:rPr>
    </w:lvl>
    <w:lvl w:ilvl="4">
      <w:start w:val="1"/>
      <w:numFmt w:val="bullet"/>
      <w:pStyle w:val="Punktlista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196144F9"/>
    <w:multiLevelType w:val="hybridMultilevel"/>
    <w:tmpl w:val="7C681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9EE74F0"/>
    <w:multiLevelType w:val="hybridMultilevel"/>
    <w:tmpl w:val="ED78C2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BE56883"/>
    <w:multiLevelType w:val="hybridMultilevel"/>
    <w:tmpl w:val="5DB8CD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FC25A7"/>
    <w:multiLevelType w:val="hybridMultilevel"/>
    <w:tmpl w:val="4568FC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9D55F9A"/>
    <w:multiLevelType w:val="hybridMultilevel"/>
    <w:tmpl w:val="1C1A8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4CF0D9F"/>
    <w:multiLevelType w:val="hybridMultilevel"/>
    <w:tmpl w:val="584CBF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DCC16EE"/>
    <w:multiLevelType w:val="multilevel"/>
    <w:tmpl w:val="9DB227C6"/>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left"/>
      <w:pPr>
        <w:ind w:left="1071" w:hanging="357"/>
      </w:pPr>
      <w:rPr>
        <w:rFonts w:hint="default"/>
      </w:rPr>
    </w:lvl>
    <w:lvl w:ilvl="3">
      <w:start w:val="1"/>
      <w:numFmt w:val="decimal"/>
      <w:pStyle w:val="Numreradlista4"/>
      <w:lvlText w:val="%4)"/>
      <w:lvlJc w:val="left"/>
      <w:pPr>
        <w:ind w:left="1428" w:hanging="357"/>
      </w:pPr>
      <w:rPr>
        <w:rFonts w:hint="default"/>
      </w:rPr>
    </w:lvl>
    <w:lvl w:ilvl="4">
      <w:start w:val="1"/>
      <w:numFmt w:val="lowerLetter"/>
      <w:pStyle w:val="Numrerad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7E0F628E"/>
    <w:multiLevelType w:val="hybridMultilevel"/>
    <w:tmpl w:val="3A125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637706">
    <w:abstractNumId w:val="11"/>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18"/>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0"/>
  </w:num>
  <w:num w:numId="13" w16cid:durableId="1364133316">
    <w:abstractNumId w:val="8"/>
  </w:num>
  <w:num w:numId="14" w16cid:durableId="995956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33130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1235975">
    <w:abstractNumId w:val="16"/>
  </w:num>
  <w:num w:numId="17" w16cid:durableId="1198542126">
    <w:abstractNumId w:val="13"/>
  </w:num>
  <w:num w:numId="18" w16cid:durableId="1755780283">
    <w:abstractNumId w:val="9"/>
  </w:num>
  <w:num w:numId="19" w16cid:durableId="1949775762">
    <w:abstractNumId w:val="12"/>
  </w:num>
  <w:num w:numId="20" w16cid:durableId="885214359">
    <w:abstractNumId w:val="19"/>
  </w:num>
  <w:num w:numId="21" w16cid:durableId="1319722348">
    <w:abstractNumId w:val="17"/>
  </w:num>
  <w:num w:numId="22" w16cid:durableId="1885482774">
    <w:abstractNumId w:val="14"/>
  </w:num>
  <w:num w:numId="23" w16cid:durableId="169221743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40"/>
    <w:rsid w:val="00000EDB"/>
    <w:rsid w:val="00005C4C"/>
    <w:rsid w:val="00007F49"/>
    <w:rsid w:val="00013C2E"/>
    <w:rsid w:val="0003289C"/>
    <w:rsid w:val="0003552E"/>
    <w:rsid w:val="000465C4"/>
    <w:rsid w:val="00047E24"/>
    <w:rsid w:val="000527A5"/>
    <w:rsid w:val="00053B74"/>
    <w:rsid w:val="000550BC"/>
    <w:rsid w:val="00057E72"/>
    <w:rsid w:val="0007296C"/>
    <w:rsid w:val="00073ACB"/>
    <w:rsid w:val="000A4A20"/>
    <w:rsid w:val="000B1DB5"/>
    <w:rsid w:val="000B43DE"/>
    <w:rsid w:val="000C0C91"/>
    <w:rsid w:val="000C37CA"/>
    <w:rsid w:val="000E1172"/>
    <w:rsid w:val="00113170"/>
    <w:rsid w:val="001159BE"/>
    <w:rsid w:val="0013312B"/>
    <w:rsid w:val="00156A58"/>
    <w:rsid w:val="00165F7E"/>
    <w:rsid w:val="001744A3"/>
    <w:rsid w:val="0019115F"/>
    <w:rsid w:val="001927E5"/>
    <w:rsid w:val="00195C28"/>
    <w:rsid w:val="00197364"/>
    <w:rsid w:val="001A30AE"/>
    <w:rsid w:val="001B27F1"/>
    <w:rsid w:val="001C40AF"/>
    <w:rsid w:val="001D27C3"/>
    <w:rsid w:val="001D6B52"/>
    <w:rsid w:val="001D780E"/>
    <w:rsid w:val="001E57E4"/>
    <w:rsid w:val="001F0978"/>
    <w:rsid w:val="001F1063"/>
    <w:rsid w:val="001F2FD5"/>
    <w:rsid w:val="002036D7"/>
    <w:rsid w:val="00215DF1"/>
    <w:rsid w:val="00245BF0"/>
    <w:rsid w:val="00247DB5"/>
    <w:rsid w:val="002507BB"/>
    <w:rsid w:val="00255482"/>
    <w:rsid w:val="00265F4D"/>
    <w:rsid w:val="00276B31"/>
    <w:rsid w:val="0028398A"/>
    <w:rsid w:val="0029066D"/>
    <w:rsid w:val="002A4615"/>
    <w:rsid w:val="002A4C75"/>
    <w:rsid w:val="002B4CA9"/>
    <w:rsid w:val="002D1440"/>
    <w:rsid w:val="002D5A7E"/>
    <w:rsid w:val="002D5F85"/>
    <w:rsid w:val="002E3F85"/>
    <w:rsid w:val="002E5185"/>
    <w:rsid w:val="002F2AE6"/>
    <w:rsid w:val="00301DBF"/>
    <w:rsid w:val="0030319B"/>
    <w:rsid w:val="00305681"/>
    <w:rsid w:val="0030643B"/>
    <w:rsid w:val="00315C38"/>
    <w:rsid w:val="00330871"/>
    <w:rsid w:val="0034046F"/>
    <w:rsid w:val="00362CE7"/>
    <w:rsid w:val="003653D9"/>
    <w:rsid w:val="00392A8C"/>
    <w:rsid w:val="0039506D"/>
    <w:rsid w:val="0039558E"/>
    <w:rsid w:val="003B06DA"/>
    <w:rsid w:val="003B4C9A"/>
    <w:rsid w:val="003D5153"/>
    <w:rsid w:val="003D5AD4"/>
    <w:rsid w:val="003D7A68"/>
    <w:rsid w:val="003E2B9C"/>
    <w:rsid w:val="003F1D59"/>
    <w:rsid w:val="004047DD"/>
    <w:rsid w:val="0041081D"/>
    <w:rsid w:val="004116D3"/>
    <w:rsid w:val="00411BEE"/>
    <w:rsid w:val="00412624"/>
    <w:rsid w:val="004216EA"/>
    <w:rsid w:val="00423F0E"/>
    <w:rsid w:val="0042445E"/>
    <w:rsid w:val="0045790E"/>
    <w:rsid w:val="00461AF5"/>
    <w:rsid w:val="0046301B"/>
    <w:rsid w:val="00466B8A"/>
    <w:rsid w:val="0047256F"/>
    <w:rsid w:val="004737D4"/>
    <w:rsid w:val="004803C3"/>
    <w:rsid w:val="00486782"/>
    <w:rsid w:val="004A0C09"/>
    <w:rsid w:val="004A31A0"/>
    <w:rsid w:val="004A7399"/>
    <w:rsid w:val="004B0468"/>
    <w:rsid w:val="004B089A"/>
    <w:rsid w:val="004C2DA2"/>
    <w:rsid w:val="004D6EF8"/>
    <w:rsid w:val="004E29DA"/>
    <w:rsid w:val="004E3BB9"/>
    <w:rsid w:val="004F70C5"/>
    <w:rsid w:val="005074FD"/>
    <w:rsid w:val="00532A26"/>
    <w:rsid w:val="005444B0"/>
    <w:rsid w:val="005464EC"/>
    <w:rsid w:val="005566C9"/>
    <w:rsid w:val="00556BA7"/>
    <w:rsid w:val="00565454"/>
    <w:rsid w:val="00570E5D"/>
    <w:rsid w:val="00571E80"/>
    <w:rsid w:val="00577867"/>
    <w:rsid w:val="005779BD"/>
    <w:rsid w:val="005B20C0"/>
    <w:rsid w:val="005B36BB"/>
    <w:rsid w:val="005C1F60"/>
    <w:rsid w:val="005C7D5A"/>
    <w:rsid w:val="005E0B4B"/>
    <w:rsid w:val="005E63EB"/>
    <w:rsid w:val="005F4C21"/>
    <w:rsid w:val="0060730A"/>
    <w:rsid w:val="00614D77"/>
    <w:rsid w:val="006259E7"/>
    <w:rsid w:val="00642311"/>
    <w:rsid w:val="00647335"/>
    <w:rsid w:val="00651E32"/>
    <w:rsid w:val="00657ECB"/>
    <w:rsid w:val="006654D5"/>
    <w:rsid w:val="006877D9"/>
    <w:rsid w:val="0069113E"/>
    <w:rsid w:val="00695E5D"/>
    <w:rsid w:val="006B0D47"/>
    <w:rsid w:val="006B0F82"/>
    <w:rsid w:val="006B1828"/>
    <w:rsid w:val="006E2AD5"/>
    <w:rsid w:val="00706AE3"/>
    <w:rsid w:val="00711989"/>
    <w:rsid w:val="00712CF6"/>
    <w:rsid w:val="0072566F"/>
    <w:rsid w:val="00735123"/>
    <w:rsid w:val="0074286D"/>
    <w:rsid w:val="007502ED"/>
    <w:rsid w:val="00755513"/>
    <w:rsid w:val="00757F36"/>
    <w:rsid w:val="00766CE1"/>
    <w:rsid w:val="00767AA3"/>
    <w:rsid w:val="007711A6"/>
    <w:rsid w:val="007729A9"/>
    <w:rsid w:val="00773B60"/>
    <w:rsid w:val="0078086D"/>
    <w:rsid w:val="007836E3"/>
    <w:rsid w:val="0079546E"/>
    <w:rsid w:val="007A62B9"/>
    <w:rsid w:val="007B06B4"/>
    <w:rsid w:val="007E6DEC"/>
    <w:rsid w:val="00801510"/>
    <w:rsid w:val="0080294E"/>
    <w:rsid w:val="008029FE"/>
    <w:rsid w:val="008123E2"/>
    <w:rsid w:val="00813C78"/>
    <w:rsid w:val="0082205F"/>
    <w:rsid w:val="008351D1"/>
    <w:rsid w:val="008500EE"/>
    <w:rsid w:val="008557DD"/>
    <w:rsid w:val="00863067"/>
    <w:rsid w:val="008A214B"/>
    <w:rsid w:val="008A6B72"/>
    <w:rsid w:val="008C4E7A"/>
    <w:rsid w:val="008C6246"/>
    <w:rsid w:val="008C6F7C"/>
    <w:rsid w:val="008E09F4"/>
    <w:rsid w:val="008E2825"/>
    <w:rsid w:val="008E3A62"/>
    <w:rsid w:val="008E7381"/>
    <w:rsid w:val="008F1CF0"/>
    <w:rsid w:val="008F4C7F"/>
    <w:rsid w:val="009001E2"/>
    <w:rsid w:val="009118D6"/>
    <w:rsid w:val="00917A7A"/>
    <w:rsid w:val="00926001"/>
    <w:rsid w:val="00927279"/>
    <w:rsid w:val="0093273C"/>
    <w:rsid w:val="00942404"/>
    <w:rsid w:val="0094247C"/>
    <w:rsid w:val="00956EA2"/>
    <w:rsid w:val="0096236F"/>
    <w:rsid w:val="00964F8F"/>
    <w:rsid w:val="00973133"/>
    <w:rsid w:val="00982196"/>
    <w:rsid w:val="009842F1"/>
    <w:rsid w:val="00987AF0"/>
    <w:rsid w:val="009C196F"/>
    <w:rsid w:val="009C460A"/>
    <w:rsid w:val="009E050D"/>
    <w:rsid w:val="009E58EA"/>
    <w:rsid w:val="009F3888"/>
    <w:rsid w:val="009F480F"/>
    <w:rsid w:val="00A00187"/>
    <w:rsid w:val="00A01640"/>
    <w:rsid w:val="00A018E4"/>
    <w:rsid w:val="00A06756"/>
    <w:rsid w:val="00A26F25"/>
    <w:rsid w:val="00A51F48"/>
    <w:rsid w:val="00A57601"/>
    <w:rsid w:val="00A719A5"/>
    <w:rsid w:val="00A72503"/>
    <w:rsid w:val="00A82AE7"/>
    <w:rsid w:val="00A84BF0"/>
    <w:rsid w:val="00A87B22"/>
    <w:rsid w:val="00A92C8C"/>
    <w:rsid w:val="00AA2FEE"/>
    <w:rsid w:val="00AC3949"/>
    <w:rsid w:val="00AC5D55"/>
    <w:rsid w:val="00AF7B0B"/>
    <w:rsid w:val="00B039C7"/>
    <w:rsid w:val="00B55C1C"/>
    <w:rsid w:val="00B6713E"/>
    <w:rsid w:val="00B723E3"/>
    <w:rsid w:val="00B909D9"/>
    <w:rsid w:val="00B933D8"/>
    <w:rsid w:val="00B96B3B"/>
    <w:rsid w:val="00BA6D81"/>
    <w:rsid w:val="00BE7E13"/>
    <w:rsid w:val="00BF4573"/>
    <w:rsid w:val="00BF7CCE"/>
    <w:rsid w:val="00C01FAD"/>
    <w:rsid w:val="00C10124"/>
    <w:rsid w:val="00C2577F"/>
    <w:rsid w:val="00C31223"/>
    <w:rsid w:val="00C36017"/>
    <w:rsid w:val="00C37890"/>
    <w:rsid w:val="00C41614"/>
    <w:rsid w:val="00C62E32"/>
    <w:rsid w:val="00C777CC"/>
    <w:rsid w:val="00C95352"/>
    <w:rsid w:val="00CA3309"/>
    <w:rsid w:val="00CA3C5B"/>
    <w:rsid w:val="00CD4860"/>
    <w:rsid w:val="00CE5F54"/>
    <w:rsid w:val="00CF326F"/>
    <w:rsid w:val="00D0720A"/>
    <w:rsid w:val="00D154A2"/>
    <w:rsid w:val="00D25C85"/>
    <w:rsid w:val="00D3603E"/>
    <w:rsid w:val="00D40D3E"/>
    <w:rsid w:val="00D51EFE"/>
    <w:rsid w:val="00D621AB"/>
    <w:rsid w:val="00D72740"/>
    <w:rsid w:val="00D732EA"/>
    <w:rsid w:val="00D77C15"/>
    <w:rsid w:val="00D8292E"/>
    <w:rsid w:val="00D876D3"/>
    <w:rsid w:val="00DB062D"/>
    <w:rsid w:val="00DB5618"/>
    <w:rsid w:val="00DB5FE8"/>
    <w:rsid w:val="00DC03C5"/>
    <w:rsid w:val="00DC6C29"/>
    <w:rsid w:val="00DD2E25"/>
    <w:rsid w:val="00DE7A1F"/>
    <w:rsid w:val="00DF6D27"/>
    <w:rsid w:val="00E015AB"/>
    <w:rsid w:val="00E03046"/>
    <w:rsid w:val="00E07877"/>
    <w:rsid w:val="00E24124"/>
    <w:rsid w:val="00E441C8"/>
    <w:rsid w:val="00E520E6"/>
    <w:rsid w:val="00E56794"/>
    <w:rsid w:val="00E61AE1"/>
    <w:rsid w:val="00E67D1B"/>
    <w:rsid w:val="00E81FCC"/>
    <w:rsid w:val="00E928D5"/>
    <w:rsid w:val="00EA719C"/>
    <w:rsid w:val="00EB19A6"/>
    <w:rsid w:val="00EB1D14"/>
    <w:rsid w:val="00EC2145"/>
    <w:rsid w:val="00EC33D3"/>
    <w:rsid w:val="00EE31B4"/>
    <w:rsid w:val="00EE4CDB"/>
    <w:rsid w:val="00EF3D53"/>
    <w:rsid w:val="00EF612D"/>
    <w:rsid w:val="00F011B6"/>
    <w:rsid w:val="00F0595F"/>
    <w:rsid w:val="00F65E53"/>
    <w:rsid w:val="00F75F1B"/>
    <w:rsid w:val="00F819E3"/>
    <w:rsid w:val="00F95E69"/>
    <w:rsid w:val="00FA7BF3"/>
    <w:rsid w:val="00FB6329"/>
    <w:rsid w:val="00FC0550"/>
    <w:rsid w:val="00FC7CB1"/>
    <w:rsid w:val="00FF04B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F73B9"/>
  <w15:chartTrackingRefBased/>
  <w15:docId w15:val="{DC334137-EAA7-4415-B5C1-CD2209E8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footer" w:uiPriority="0"/>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7DD"/>
    <w:pPr>
      <w:spacing w:line="288" w:lineRule="auto"/>
    </w:pPr>
    <w:rPr>
      <w:sz w:val="24"/>
    </w:rPr>
  </w:style>
  <w:style w:type="paragraph" w:styleId="Rubrik1">
    <w:name w:val="heading 1"/>
    <w:basedOn w:val="Normal"/>
    <w:next w:val="Normal"/>
    <w:link w:val="Rubrik1Char"/>
    <w:qFormat/>
    <w:rsid w:val="008C6246"/>
    <w:pPr>
      <w:keepNext/>
      <w:keepLines/>
      <w:spacing w:before="240" w:after="200" w:line="240" w:lineRule="auto"/>
      <w:outlineLvl w:val="0"/>
    </w:pPr>
    <w:rPr>
      <w:rFonts w:asciiTheme="majorHAnsi" w:eastAsiaTheme="majorEastAsia" w:hAnsiTheme="majorHAnsi" w:cstheme="majorBidi"/>
      <w:sz w:val="56"/>
      <w:szCs w:val="64"/>
    </w:rPr>
  </w:style>
  <w:style w:type="paragraph" w:styleId="Rubrik2">
    <w:name w:val="heading 2"/>
    <w:basedOn w:val="Rubrik1"/>
    <w:next w:val="Normal"/>
    <w:link w:val="Rubrik2Char"/>
    <w:qFormat/>
    <w:rsid w:val="004803C3"/>
    <w:pPr>
      <w:spacing w:before="280"/>
      <w:outlineLvl w:val="1"/>
    </w:pPr>
    <w:rPr>
      <w:sz w:val="44"/>
      <w:szCs w:val="26"/>
    </w:rPr>
  </w:style>
  <w:style w:type="paragraph" w:styleId="Rubrik3">
    <w:name w:val="heading 3"/>
    <w:basedOn w:val="Rubrik2"/>
    <w:next w:val="Normal"/>
    <w:link w:val="Rubrik3Char"/>
    <w:uiPriority w:val="9"/>
    <w:qFormat/>
    <w:rsid w:val="00A00187"/>
    <w:pPr>
      <w:outlineLvl w:val="2"/>
    </w:pPr>
    <w:rPr>
      <w:sz w:val="36"/>
      <w:szCs w:val="24"/>
    </w:rPr>
  </w:style>
  <w:style w:type="paragraph" w:styleId="Rubrik4">
    <w:name w:val="heading 4"/>
    <w:basedOn w:val="Rubrik3"/>
    <w:next w:val="Normal"/>
    <w:link w:val="Rubrik4Char"/>
    <w:uiPriority w:val="9"/>
    <w:qFormat/>
    <w:rsid w:val="002A4615"/>
    <w:pPr>
      <w:spacing w:after="100"/>
      <w:outlineLvl w:val="3"/>
    </w:pPr>
    <w:rPr>
      <w:i/>
      <w:iCs/>
      <w:sz w:val="28"/>
    </w:rPr>
  </w:style>
  <w:style w:type="paragraph" w:styleId="Rubrik5">
    <w:name w:val="heading 5"/>
    <w:basedOn w:val="Rubrik4"/>
    <w:next w:val="Normal"/>
    <w:link w:val="Rubrik5Char"/>
    <w:uiPriority w:val="9"/>
    <w:rsid w:val="002A4615"/>
    <w:pPr>
      <w:outlineLvl w:val="4"/>
    </w:pPr>
    <w:rPr>
      <w:i w:val="0"/>
      <w:sz w:val="24"/>
    </w:rPr>
  </w:style>
  <w:style w:type="paragraph" w:styleId="Rubrik6">
    <w:name w:val="heading 6"/>
    <w:basedOn w:val="Rubrik5"/>
    <w:next w:val="Normal"/>
    <w:link w:val="Rubrik6Char"/>
    <w:uiPriority w:val="9"/>
    <w:rsid w:val="005B20C0"/>
    <w:pPr>
      <w:outlineLvl w:val="5"/>
    </w:pPr>
    <w:rPr>
      <w:i/>
    </w:rPr>
  </w:style>
  <w:style w:type="paragraph" w:styleId="Rubrik7">
    <w:name w:val="heading 7"/>
    <w:basedOn w:val="Rubrik6"/>
    <w:next w:val="Normal"/>
    <w:link w:val="Rubrik7Char"/>
    <w:uiPriority w:val="9"/>
    <w:semiHidden/>
    <w:rsid w:val="003B06DA"/>
    <w:pPr>
      <w:outlineLvl w:val="6"/>
    </w:pPr>
    <w:rPr>
      <w:i w:val="0"/>
      <w:iCs w:val="0"/>
      <w:sz w:val="22"/>
    </w:rPr>
  </w:style>
  <w:style w:type="paragraph" w:styleId="Rubrik8">
    <w:name w:val="heading 8"/>
    <w:basedOn w:val="Rubrik7"/>
    <w:next w:val="Normal"/>
    <w:link w:val="Rubrik8Char"/>
    <w:uiPriority w:val="9"/>
    <w:semiHidden/>
    <w:rsid w:val="005B20C0"/>
    <w:pPr>
      <w:outlineLvl w:val="7"/>
    </w:pPr>
    <w:rPr>
      <w:i/>
      <w:szCs w:val="21"/>
    </w:rPr>
  </w:style>
  <w:style w:type="paragraph" w:styleId="Rubrik9">
    <w:name w:val="heading 9"/>
    <w:basedOn w:val="Rubrik8"/>
    <w:next w:val="Normal"/>
    <w:link w:val="Rubrik9Char"/>
    <w:uiPriority w:val="9"/>
    <w:semiHidden/>
    <w:rsid w:val="003B06DA"/>
    <w:pPr>
      <w:outlineLvl w:val="8"/>
    </w:pPr>
    <w:rPr>
      <w:i w:val="0"/>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rsid w:val="008C6246"/>
    <w:pPr>
      <w:numPr>
        <w:ilvl w:val="1"/>
      </w:numPr>
    </w:pPr>
    <w:rPr>
      <w:rFonts w:ascii="Samhall Sans MS Medium" w:eastAsiaTheme="minorEastAsia" w:hAnsi="Samhall Sans MS Medium"/>
      <w:sz w:val="28"/>
    </w:rPr>
  </w:style>
  <w:style w:type="character" w:customStyle="1" w:styleId="UnderrubrikChar">
    <w:name w:val="Underrubrik Char"/>
    <w:basedOn w:val="Standardstycketeckensnitt"/>
    <w:link w:val="Underrubrik"/>
    <w:uiPriority w:val="11"/>
    <w:rsid w:val="008C6246"/>
    <w:rPr>
      <w:rFonts w:ascii="Samhall Sans MS Medium" w:eastAsiaTheme="minorEastAsia" w:hAnsi="Samhall Sans MS Medium"/>
      <w:sz w:val="28"/>
    </w:rPr>
  </w:style>
  <w:style w:type="character" w:customStyle="1" w:styleId="Rubrik9Char">
    <w:name w:val="Rubrik 9 Char"/>
    <w:basedOn w:val="Standardstycketeckensnitt"/>
    <w:link w:val="Rubrik9"/>
    <w:uiPriority w:val="9"/>
    <w:semiHidden/>
    <w:rsid w:val="00767AA3"/>
    <w:rPr>
      <w:rFonts w:asciiTheme="majorHAnsi" w:eastAsiaTheme="majorEastAsia" w:hAnsiTheme="majorHAnsi" w:cstheme="majorBidi"/>
      <w:iCs/>
      <w:sz w:val="20"/>
      <w:szCs w:val="21"/>
    </w:rPr>
  </w:style>
  <w:style w:type="character" w:customStyle="1" w:styleId="Rubrik8Char">
    <w:name w:val="Rubrik 8 Char"/>
    <w:basedOn w:val="Standardstycketeckensnitt"/>
    <w:link w:val="Rubrik8"/>
    <w:uiPriority w:val="9"/>
    <w:semiHidden/>
    <w:rsid w:val="00767AA3"/>
    <w:rPr>
      <w:rFonts w:asciiTheme="majorHAnsi" w:eastAsiaTheme="majorEastAsia" w:hAnsiTheme="majorHAnsi" w:cstheme="majorBidi"/>
      <w:i/>
      <w:szCs w:val="21"/>
    </w:rPr>
  </w:style>
  <w:style w:type="character" w:customStyle="1" w:styleId="Rubrik7Char">
    <w:name w:val="Rubrik 7 Char"/>
    <w:basedOn w:val="Standardstycketeckensnitt"/>
    <w:link w:val="Rubrik7"/>
    <w:uiPriority w:val="9"/>
    <w:semiHidden/>
    <w:rsid w:val="00767AA3"/>
    <w:rPr>
      <w:rFonts w:asciiTheme="majorHAnsi" w:eastAsiaTheme="majorEastAsia" w:hAnsiTheme="majorHAnsi" w:cstheme="majorBidi"/>
      <w:szCs w:val="24"/>
    </w:rPr>
  </w:style>
  <w:style w:type="character" w:customStyle="1" w:styleId="Rubrik6Char">
    <w:name w:val="Rubrik 6 Char"/>
    <w:basedOn w:val="Standardstycketeckensnitt"/>
    <w:link w:val="Rubrik6"/>
    <w:uiPriority w:val="9"/>
    <w:rsid w:val="005B20C0"/>
    <w:rPr>
      <w:rFonts w:asciiTheme="majorHAnsi" w:eastAsiaTheme="majorEastAsia" w:hAnsiTheme="majorHAnsi" w:cstheme="majorBidi"/>
      <w:i/>
      <w:iCs/>
      <w:szCs w:val="24"/>
    </w:rPr>
  </w:style>
  <w:style w:type="character" w:customStyle="1" w:styleId="Rubrik5Char">
    <w:name w:val="Rubrik 5 Char"/>
    <w:basedOn w:val="Standardstycketeckensnitt"/>
    <w:link w:val="Rubrik5"/>
    <w:uiPriority w:val="9"/>
    <w:rsid w:val="002A4615"/>
    <w:rPr>
      <w:rFonts w:asciiTheme="majorHAnsi" w:eastAsiaTheme="majorEastAsia" w:hAnsiTheme="majorHAnsi" w:cstheme="majorBidi"/>
      <w:iCs/>
      <w:sz w:val="24"/>
      <w:szCs w:val="24"/>
    </w:rPr>
  </w:style>
  <w:style w:type="character" w:customStyle="1" w:styleId="Rubrik4Char">
    <w:name w:val="Rubrik 4 Char"/>
    <w:basedOn w:val="Standardstycketeckensnitt"/>
    <w:link w:val="Rubrik4"/>
    <w:uiPriority w:val="9"/>
    <w:rsid w:val="002A4615"/>
    <w:rPr>
      <w:rFonts w:asciiTheme="majorHAnsi" w:eastAsiaTheme="majorEastAsia" w:hAnsiTheme="majorHAnsi" w:cstheme="majorBidi"/>
      <w:i/>
      <w:iCs/>
      <w:sz w:val="28"/>
      <w:szCs w:val="24"/>
    </w:rPr>
  </w:style>
  <w:style w:type="character" w:customStyle="1" w:styleId="Rubrik3Char">
    <w:name w:val="Rubrik 3 Char"/>
    <w:basedOn w:val="Standardstycketeckensnitt"/>
    <w:link w:val="Rubrik3"/>
    <w:uiPriority w:val="9"/>
    <w:rsid w:val="00A00187"/>
    <w:rPr>
      <w:rFonts w:asciiTheme="majorHAnsi" w:eastAsiaTheme="majorEastAsia" w:hAnsiTheme="majorHAnsi" w:cstheme="majorBidi"/>
      <w:sz w:val="36"/>
      <w:szCs w:val="24"/>
    </w:rPr>
  </w:style>
  <w:style w:type="character" w:customStyle="1" w:styleId="Rubrik2Char">
    <w:name w:val="Rubrik 2 Char"/>
    <w:basedOn w:val="Standardstycketeckensnitt"/>
    <w:link w:val="Rubrik2"/>
    <w:uiPriority w:val="9"/>
    <w:rsid w:val="004803C3"/>
    <w:rPr>
      <w:rFonts w:asciiTheme="majorHAnsi" w:eastAsiaTheme="majorEastAsia" w:hAnsiTheme="majorHAnsi" w:cstheme="majorBidi"/>
      <w:sz w:val="44"/>
      <w:szCs w:val="26"/>
    </w:rPr>
  </w:style>
  <w:style w:type="character" w:customStyle="1" w:styleId="Rubrik1Char">
    <w:name w:val="Rubrik 1 Char"/>
    <w:basedOn w:val="Standardstycketeckensnitt"/>
    <w:link w:val="Rubrik1"/>
    <w:uiPriority w:val="9"/>
    <w:rsid w:val="008C6246"/>
    <w:rPr>
      <w:rFonts w:asciiTheme="majorHAnsi" w:eastAsiaTheme="majorEastAsia" w:hAnsiTheme="majorHAnsi" w:cstheme="majorBidi"/>
      <w:sz w:val="56"/>
      <w:szCs w:val="64"/>
    </w:rPr>
  </w:style>
  <w:style w:type="paragraph" w:styleId="Innehllsfrteckningsrubrik">
    <w:name w:val="TOC Heading"/>
    <w:basedOn w:val="Rubrik1"/>
    <w:next w:val="Normal"/>
    <w:uiPriority w:val="39"/>
    <w:rsid w:val="008123E2"/>
  </w:style>
  <w:style w:type="paragraph" w:styleId="Rubrik">
    <w:name w:val="Title"/>
    <w:basedOn w:val="Normal"/>
    <w:next w:val="Normal"/>
    <w:link w:val="RubrikChar"/>
    <w:uiPriority w:val="10"/>
    <w:rsid w:val="008C6246"/>
    <w:pPr>
      <w:spacing w:after="0" w:line="240" w:lineRule="auto"/>
      <w:contextualSpacing/>
      <w:outlineLvl w:val="0"/>
    </w:pPr>
    <w:rPr>
      <w:rFonts w:asciiTheme="majorHAnsi" w:eastAsiaTheme="majorEastAsia" w:hAnsiTheme="majorHAnsi" w:cstheme="majorBidi"/>
      <w:kern w:val="28"/>
      <w:sz w:val="64"/>
      <w:szCs w:val="56"/>
    </w:rPr>
  </w:style>
  <w:style w:type="character" w:customStyle="1" w:styleId="RubrikChar">
    <w:name w:val="Rubrik Char"/>
    <w:basedOn w:val="Standardstycketeckensnitt"/>
    <w:link w:val="Rubrik"/>
    <w:uiPriority w:val="10"/>
    <w:rsid w:val="008C6246"/>
    <w:rPr>
      <w:rFonts w:asciiTheme="majorHAnsi" w:eastAsiaTheme="majorEastAsia" w:hAnsiTheme="majorHAnsi" w:cstheme="majorBidi"/>
      <w:kern w:val="28"/>
      <w:sz w:val="64"/>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8"/>
    <w:qFormat/>
    <w:rsid w:val="00156A58"/>
    <w:pPr>
      <w:numPr>
        <w:numId w:val="1"/>
      </w:numPr>
      <w:spacing w:after="80" w:line="336" w:lineRule="auto"/>
      <w:contextualSpacing/>
    </w:pPr>
  </w:style>
  <w:style w:type="paragraph" w:styleId="Punktlista2">
    <w:name w:val="List Bullet 2"/>
    <w:basedOn w:val="Normal"/>
    <w:uiPriority w:val="98"/>
    <w:rsid w:val="00156A58"/>
    <w:pPr>
      <w:numPr>
        <w:ilvl w:val="1"/>
        <w:numId w:val="1"/>
      </w:numPr>
      <w:spacing w:after="80" w:line="336" w:lineRule="auto"/>
      <w:contextualSpacing/>
    </w:pPr>
  </w:style>
  <w:style w:type="paragraph" w:styleId="Punktlista3">
    <w:name w:val="List Bullet 3"/>
    <w:basedOn w:val="Normal"/>
    <w:uiPriority w:val="98"/>
    <w:rsid w:val="00156A58"/>
    <w:pPr>
      <w:numPr>
        <w:ilvl w:val="2"/>
        <w:numId w:val="1"/>
      </w:numPr>
      <w:spacing w:after="0" w:line="336" w:lineRule="auto"/>
      <w:contextualSpacing/>
    </w:pPr>
  </w:style>
  <w:style w:type="paragraph" w:styleId="Punktlista4">
    <w:name w:val="List Bullet 4"/>
    <w:basedOn w:val="Normal"/>
    <w:uiPriority w:val="99"/>
    <w:semiHidden/>
    <w:rsid w:val="00A26F25"/>
    <w:pPr>
      <w:numPr>
        <w:ilvl w:val="3"/>
        <w:numId w:val="1"/>
      </w:numPr>
      <w:contextualSpacing/>
    </w:pPr>
  </w:style>
  <w:style w:type="paragraph" w:styleId="Punktlista5">
    <w:name w:val="List Bullet 5"/>
    <w:basedOn w:val="Normal"/>
    <w:uiPriority w:val="99"/>
    <w:semiHidden/>
    <w:rsid w:val="00A26F25"/>
    <w:pPr>
      <w:numPr>
        <w:ilvl w:val="4"/>
        <w:numId w:val="1"/>
      </w:numPr>
      <w:contextualSpacing/>
    </w:pPr>
  </w:style>
  <w:style w:type="paragraph" w:styleId="Numreradlista">
    <w:name w:val="List Number"/>
    <w:basedOn w:val="Normal"/>
    <w:uiPriority w:val="98"/>
    <w:qFormat/>
    <w:rsid w:val="00DD2E25"/>
    <w:pPr>
      <w:numPr>
        <w:numId w:val="6"/>
      </w:numPr>
      <w:spacing w:line="336" w:lineRule="auto"/>
      <w:contextualSpacing/>
    </w:pPr>
  </w:style>
  <w:style w:type="paragraph" w:styleId="Numreradlista2">
    <w:name w:val="List Number 2"/>
    <w:basedOn w:val="Normal"/>
    <w:uiPriority w:val="98"/>
    <w:rsid w:val="00651E32"/>
    <w:pPr>
      <w:numPr>
        <w:ilvl w:val="1"/>
        <w:numId w:val="6"/>
      </w:numPr>
      <w:contextualSpacing/>
    </w:pPr>
  </w:style>
  <w:style w:type="paragraph" w:styleId="Numreradlista3">
    <w:name w:val="List Number 3"/>
    <w:basedOn w:val="Normal"/>
    <w:uiPriority w:val="98"/>
    <w:rsid w:val="00651E32"/>
    <w:pPr>
      <w:numPr>
        <w:ilvl w:val="2"/>
        <w:numId w:val="6"/>
      </w:numPr>
      <w:contextualSpacing/>
    </w:pPr>
  </w:style>
  <w:style w:type="paragraph" w:styleId="Numreradlista4">
    <w:name w:val="List Number 4"/>
    <w:basedOn w:val="Normal"/>
    <w:uiPriority w:val="99"/>
    <w:semiHidden/>
    <w:rsid w:val="00651E32"/>
    <w:pPr>
      <w:numPr>
        <w:ilvl w:val="3"/>
        <w:numId w:val="6"/>
      </w:numPr>
      <w:contextualSpacing/>
    </w:pPr>
  </w:style>
  <w:style w:type="paragraph" w:styleId="Numreradlista5">
    <w:name w:val="List Number 5"/>
    <w:basedOn w:val="Normal"/>
    <w:uiPriority w:val="99"/>
    <w:semiHidden/>
    <w:rsid w:val="00651E32"/>
    <w:pPr>
      <w:numPr>
        <w:ilvl w:val="4"/>
        <w:numId w:val="6"/>
      </w:numPr>
      <w:contextualSpacing/>
    </w:pPr>
  </w:style>
  <w:style w:type="paragraph" w:styleId="Innehll1">
    <w:name w:val="toc 1"/>
    <w:basedOn w:val="Normal"/>
    <w:next w:val="Normal"/>
    <w:autoRedefine/>
    <w:uiPriority w:val="39"/>
    <w:rsid w:val="0047256F"/>
    <w:pPr>
      <w:tabs>
        <w:tab w:val="right" w:leader="dot" w:pos="9062"/>
      </w:tabs>
      <w:spacing w:after="100"/>
    </w:pPr>
  </w:style>
  <w:style w:type="paragraph" w:styleId="Innehll2">
    <w:name w:val="toc 2"/>
    <w:basedOn w:val="Normal"/>
    <w:next w:val="Normal"/>
    <w:autoRedefine/>
    <w:uiPriority w:val="39"/>
    <w:rsid w:val="00362CE7"/>
    <w:pPr>
      <w:spacing w:after="100"/>
      <w:ind w:left="220"/>
    </w:pPr>
  </w:style>
  <w:style w:type="paragraph" w:styleId="Innehll3">
    <w:name w:val="toc 3"/>
    <w:basedOn w:val="Normal"/>
    <w:next w:val="Normal"/>
    <w:autoRedefine/>
    <w:uiPriority w:val="39"/>
    <w:rsid w:val="00362CE7"/>
    <w:pPr>
      <w:spacing w:after="100"/>
      <w:ind w:left="440"/>
    </w:pPr>
  </w:style>
  <w:style w:type="character" w:styleId="Hyperlnk">
    <w:name w:val="Hyperlink"/>
    <w:basedOn w:val="Standardstycketeckensnitt"/>
    <w:uiPriority w:val="99"/>
    <w:unhideWhenUsed/>
    <w:rsid w:val="00362CE7"/>
    <w:rPr>
      <w:color w:val="5F5F5F" w:themeColor="hyperlink"/>
      <w:u w:val="single"/>
    </w:rPr>
  </w:style>
  <w:style w:type="character" w:styleId="Platshllartext">
    <w:name w:val="Placeholder Text"/>
    <w:basedOn w:val="Standardstycketeckensnitt"/>
    <w:uiPriority w:val="99"/>
    <w:rsid w:val="000B1DB5"/>
    <w:rPr>
      <w:color w:val="808080"/>
      <w:bdr w:val="none" w:sz="0" w:space="0" w:color="auto"/>
      <w:shd w:val="clear" w:color="auto" w:fill="F2F2F2"/>
    </w:rPr>
  </w:style>
  <w:style w:type="paragraph" w:styleId="Ingetavstnd">
    <w:name w:val="No Spacing"/>
    <w:uiPriority w:val="1"/>
    <w:qFormat/>
    <w:rsid w:val="00757F36"/>
    <w:pPr>
      <w:spacing w:after="0" w:line="240" w:lineRule="auto"/>
    </w:pPr>
    <w:rPr>
      <w:sz w:val="24"/>
    </w:rPr>
  </w:style>
  <w:style w:type="paragraph" w:styleId="Sidhuvud">
    <w:name w:val="header"/>
    <w:basedOn w:val="Normal"/>
    <w:link w:val="SidhuvudChar"/>
    <w:uiPriority w:val="99"/>
    <w:rsid w:val="00E24124"/>
    <w:pPr>
      <w:tabs>
        <w:tab w:val="center" w:pos="4536"/>
        <w:tab w:val="right" w:pos="9072"/>
      </w:tabs>
      <w:spacing w:after="0" w:line="240" w:lineRule="auto"/>
    </w:pPr>
    <w:rPr>
      <w:sz w:val="18"/>
    </w:rPr>
  </w:style>
  <w:style w:type="character" w:customStyle="1" w:styleId="SidhuvudChar">
    <w:name w:val="Sidhuvud Char"/>
    <w:basedOn w:val="Standardstycketeckensnitt"/>
    <w:link w:val="Sidhuvud"/>
    <w:uiPriority w:val="99"/>
    <w:rsid w:val="00E24124"/>
    <w:rPr>
      <w:sz w:val="18"/>
    </w:rPr>
  </w:style>
  <w:style w:type="paragraph" w:styleId="Sidfot">
    <w:name w:val="footer"/>
    <w:basedOn w:val="Normal"/>
    <w:link w:val="SidfotChar"/>
    <w:uiPriority w:val="99"/>
    <w:rsid w:val="002D5F85"/>
    <w:pPr>
      <w:tabs>
        <w:tab w:val="center" w:pos="4536"/>
        <w:tab w:val="right" w:pos="9072"/>
      </w:tabs>
      <w:spacing w:after="0" w:line="240" w:lineRule="auto"/>
    </w:pPr>
    <w:rPr>
      <w:sz w:val="18"/>
    </w:rPr>
  </w:style>
  <w:style w:type="character" w:customStyle="1" w:styleId="SidfotChar">
    <w:name w:val="Sidfot Char"/>
    <w:basedOn w:val="Standardstycketeckensnitt"/>
    <w:link w:val="Sidfot"/>
    <w:uiPriority w:val="99"/>
    <w:rsid w:val="00A01640"/>
    <w:rPr>
      <w:sz w:val="18"/>
    </w:rPr>
  </w:style>
  <w:style w:type="table" w:styleId="Tabellrutnt">
    <w:name w:val="Table Grid"/>
    <w:basedOn w:val="Normaltabell"/>
    <w:uiPriority w:val="39"/>
    <w:rsid w:val="008F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rsid w:val="009C460A"/>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9C460A"/>
    <w:rPr>
      <w:i/>
      <w:iCs/>
      <w:color w:val="404040" w:themeColor="text1" w:themeTint="BF"/>
    </w:rPr>
  </w:style>
  <w:style w:type="paragraph" w:styleId="Avslutandetext">
    <w:name w:val="Closing"/>
    <w:basedOn w:val="Normal"/>
    <w:next w:val="Ingetavstnd"/>
    <w:link w:val="AvslutandetextChar"/>
    <w:uiPriority w:val="99"/>
    <w:rsid w:val="00A51F48"/>
    <w:pPr>
      <w:spacing w:before="720" w:after="720" w:line="240" w:lineRule="auto"/>
    </w:pPr>
  </w:style>
  <w:style w:type="character" w:customStyle="1" w:styleId="AvslutandetextChar">
    <w:name w:val="Avslutande text Char"/>
    <w:basedOn w:val="Standardstycketeckensnitt"/>
    <w:link w:val="Avslutandetext"/>
    <w:uiPriority w:val="99"/>
    <w:rsid w:val="00A51F48"/>
  </w:style>
  <w:style w:type="paragraph" w:customStyle="1" w:styleId="Ingress">
    <w:name w:val="Ingress"/>
    <w:basedOn w:val="Normal"/>
    <w:next w:val="Normal"/>
    <w:uiPriority w:val="12"/>
    <w:qFormat/>
    <w:rsid w:val="008C6246"/>
    <w:rPr>
      <w:rFonts w:ascii="Samhall Sans MS Medium" w:hAnsi="Samhall Sans MS Medium"/>
      <w:sz w:val="26"/>
    </w:rPr>
  </w:style>
  <w:style w:type="paragraph" w:styleId="Adress-brev">
    <w:name w:val="envelope address"/>
    <w:basedOn w:val="Ingetavstnd"/>
    <w:uiPriority w:val="99"/>
    <w:rsid w:val="00B723E3"/>
    <w:pPr>
      <w:framePr w:w="5670" w:h="2268" w:hRule="exact" w:vSpace="2268" w:wrap="around" w:vAnchor="page" w:hAnchor="page" w:xAlign="right" w:yAlign="top" w:anchorLock="1"/>
    </w:pPr>
    <w:rPr>
      <w:rFonts w:eastAsiaTheme="majorEastAsia" w:cstheme="majorBidi"/>
      <w:szCs w:val="24"/>
    </w:rPr>
  </w:style>
  <w:style w:type="paragraph" w:customStyle="1" w:styleId="Noter">
    <w:name w:val="Noter"/>
    <w:basedOn w:val="Rubrik2"/>
    <w:next w:val="Normal"/>
    <w:uiPriority w:val="13"/>
    <w:semiHidden/>
    <w:qFormat/>
    <w:rsid w:val="0039558E"/>
    <w:pPr>
      <w:numPr>
        <w:numId w:val="12"/>
      </w:numPr>
    </w:pPr>
  </w:style>
  <w:style w:type="table" w:customStyle="1" w:styleId="SamhallTabell">
    <w:name w:val="Samhall Tabell"/>
    <w:basedOn w:val="Normaltabell"/>
    <w:uiPriority w:val="99"/>
    <w:rsid w:val="005444B0"/>
    <w:pPr>
      <w:spacing w:after="0" w:line="240" w:lineRule="auto"/>
    </w:pPr>
    <w:tblPr>
      <w:tblBorders>
        <w:top w:val="single" w:sz="4" w:space="0" w:color="172240" w:themeColor="accent5"/>
        <w:left w:val="single" w:sz="4" w:space="0" w:color="172240" w:themeColor="accent5"/>
        <w:bottom w:val="single" w:sz="4" w:space="0" w:color="172240" w:themeColor="accent5"/>
        <w:right w:val="single" w:sz="4" w:space="0" w:color="172240" w:themeColor="accent5"/>
        <w:insideH w:val="single" w:sz="4" w:space="0" w:color="172240" w:themeColor="accent5"/>
        <w:insideV w:val="single" w:sz="4" w:space="0" w:color="172240" w:themeColor="accent5"/>
      </w:tblBorders>
    </w:tblPr>
    <w:tblStylePr w:type="firstRow">
      <w:rPr>
        <w:b/>
        <w:color w:val="FFFFFF" w:themeColor="background1"/>
      </w:rPr>
      <w:tblPr/>
      <w:tcPr>
        <w:shd w:val="clear" w:color="auto" w:fill="172240" w:themeFill="accent5"/>
      </w:tcPr>
    </w:tblStylePr>
  </w:style>
  <w:style w:type="paragraph" w:styleId="Liststycke">
    <w:name w:val="List Paragraph"/>
    <w:basedOn w:val="Normal"/>
    <w:uiPriority w:val="34"/>
    <w:qFormat/>
    <w:rsid w:val="00D72740"/>
    <w:pPr>
      <w:spacing w:after="200" w:line="276" w:lineRule="auto"/>
      <w:ind w:left="720"/>
      <w:contextualSpacing/>
    </w:pPr>
    <w:rPr>
      <w:rFonts w:ascii="Arial" w:eastAsia="Times New Roman" w:hAnsi="Arial" w:cs="Arial"/>
      <w:sz w:val="20"/>
      <w:szCs w:val="20"/>
      <w:lang w:eastAsia="sv-SE"/>
    </w:rPr>
  </w:style>
  <w:style w:type="paragraph" w:customStyle="1" w:styleId="Default">
    <w:name w:val="Default"/>
    <w:rsid w:val="00D72740"/>
    <w:pPr>
      <w:autoSpaceDE w:val="0"/>
      <w:autoSpaceDN w:val="0"/>
      <w:adjustRightInd w:val="0"/>
      <w:spacing w:after="0" w:line="240" w:lineRule="auto"/>
    </w:pPr>
    <w:rPr>
      <w:rFonts w:ascii="Arial" w:eastAsia="Times New Roman" w:hAnsi="Arial" w:cs="Arial"/>
      <w:color w:val="000000"/>
      <w:sz w:val="24"/>
      <w:szCs w:val="24"/>
      <w:lang w:eastAsia="sv-SE"/>
    </w:rPr>
  </w:style>
  <w:style w:type="paragraph" w:styleId="Normalwebb">
    <w:name w:val="Normal (Web)"/>
    <w:basedOn w:val="Normal"/>
    <w:uiPriority w:val="99"/>
    <w:semiHidden/>
    <w:unhideWhenUsed/>
    <w:rsid w:val="00A84BF0"/>
    <w:rPr>
      <w:rFonts w:ascii="Times New Roman" w:hAnsi="Times New Roman" w:cs="Times New Roman"/>
      <w:szCs w:val="24"/>
    </w:rPr>
  </w:style>
  <w:style w:type="character" w:styleId="Olstomnmnande">
    <w:name w:val="Unresolved Mention"/>
    <w:basedOn w:val="Standardstycketeckensnitt"/>
    <w:uiPriority w:val="99"/>
    <w:semiHidden/>
    <w:unhideWhenUsed/>
    <w:rsid w:val="00A84BF0"/>
    <w:rPr>
      <w:color w:val="605E5C"/>
      <w:shd w:val="clear" w:color="auto" w:fill="E1DFDD"/>
    </w:rPr>
  </w:style>
  <w:style w:type="character" w:styleId="AnvndHyperlnk">
    <w:name w:val="FollowedHyperlink"/>
    <w:basedOn w:val="Standardstycketeckensnitt"/>
    <w:uiPriority w:val="99"/>
    <w:rsid w:val="001C40AF"/>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43427">
      <w:bodyDiv w:val="1"/>
      <w:marLeft w:val="0"/>
      <w:marRight w:val="0"/>
      <w:marTop w:val="0"/>
      <w:marBottom w:val="0"/>
      <w:divBdr>
        <w:top w:val="none" w:sz="0" w:space="0" w:color="auto"/>
        <w:left w:val="none" w:sz="0" w:space="0" w:color="auto"/>
        <w:bottom w:val="none" w:sz="0" w:space="0" w:color="auto"/>
        <w:right w:val="none" w:sz="0" w:space="0" w:color="auto"/>
      </w:divBdr>
    </w:div>
    <w:div w:id="11895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amhall.se/sa-funkar-samhal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amhall.sharepoint.com/sites/samhall/Mallar/Samhall%20tomt%20med%20sidfot.dotx" TargetMode="External"/></Relationships>
</file>

<file path=word/theme/theme1.xml><?xml version="1.0" encoding="utf-8"?>
<a:theme xmlns:a="http://schemas.openxmlformats.org/drawingml/2006/main" name="Tema1">
  <a:themeElements>
    <a:clrScheme name="Samhall Färger">
      <a:dk1>
        <a:sysClr val="windowText" lastClr="000000"/>
      </a:dk1>
      <a:lt1>
        <a:sysClr val="window" lastClr="FFFFFF"/>
      </a:lt1>
      <a:dk2>
        <a:srgbClr val="000000"/>
      </a:dk2>
      <a:lt2>
        <a:srgbClr val="FBF8F5"/>
      </a:lt2>
      <a:accent1>
        <a:srgbClr val="009296"/>
      </a:accent1>
      <a:accent2>
        <a:srgbClr val="485048"/>
      </a:accent2>
      <a:accent3>
        <a:srgbClr val="F5BA03"/>
      </a:accent3>
      <a:accent4>
        <a:srgbClr val="FA7A94"/>
      </a:accent4>
      <a:accent5>
        <a:srgbClr val="172240"/>
      </a:accent5>
      <a:accent6>
        <a:srgbClr val="7047D6"/>
      </a:accent6>
      <a:hlink>
        <a:srgbClr val="5F5F5F"/>
      </a:hlink>
      <a:folHlink>
        <a:srgbClr val="919191"/>
      </a:folHlink>
    </a:clrScheme>
    <a:fontScheme name="Samhall Teckensnitt">
      <a:majorFont>
        <a:latin typeface="Samhall Sans MS SemiBold"/>
        <a:ea typeface=""/>
        <a:cs typeface=""/>
      </a:majorFont>
      <a:minorFont>
        <a:latin typeface="Samhall Sans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err="1">
            <a:cs typeface="Arial" panose="020B0604020202020204" pitchFamily="34" charset="0"/>
          </a:defRPr>
        </a:defPPr>
      </a:lstStyle>
    </a:txDef>
  </a:objectDefaults>
  <a:extraClrSchemeLst/>
  <a:custClrLst>
    <a:custClr name="Lila">
      <a:srgbClr val="7047D6"/>
    </a:custClr>
    <a:custClr name="Röd">
      <a:srgbClr val="FF4229"/>
    </a:custClr>
    <a:custClr name="Turkos">
      <a:srgbClr val="009296"/>
    </a:custClr>
    <a:custClr name="Gul">
      <a:srgbClr val="F5BA03"/>
    </a:custClr>
    <a:custClr name="Grågrön">
      <a:srgbClr val="6E7A66"/>
    </a:custClr>
    <a:custClr name="Rosa">
      <a:srgbClr val="FA7A94"/>
    </a:custClr>
    <a:custClr name="Blå">
      <a:srgbClr val="3B7394"/>
    </a:custClr>
    <a:custClr>
      <a:srgbClr val="FFFFFF"/>
    </a:custClr>
    <a:custClr>
      <a:srgbClr val="FFFFFF"/>
    </a:custClr>
    <a:custClr>
      <a:srgbClr val="FFFFFF"/>
    </a:custClr>
    <a:custClr name="Gråsvart">
      <a:srgbClr val="252525"/>
    </a:custClr>
    <a:custClr name="Rödbrun">
      <a:srgbClr val="3D1D24"/>
    </a:custClr>
    <a:custClr name="Mörkturkos">
      <a:srgbClr val="2B4242"/>
    </a:custClr>
    <a:custClr name="Svart">
      <a:srgbClr val="0A0A0A"/>
    </a:custClr>
    <a:custClr name="Mörkgrön">
      <a:srgbClr val="485048"/>
    </a:custClr>
    <a:custClr name="Brun">
      <a:srgbClr val="94653F"/>
    </a:custClr>
    <a:custClr name="Mörkblå">
      <a:srgbClr val="172240"/>
    </a:custClr>
    <a:custClr>
      <a:srgbClr val="FFFFFF"/>
    </a:custClr>
    <a:custClr>
      <a:srgbClr val="FFFFFF"/>
    </a:custClr>
    <a:custClr>
      <a:srgbClr val="FFFFFF"/>
    </a:custClr>
    <a:custClr name="Ljuslila">
      <a:srgbClr val="E7DAF8"/>
    </a:custClr>
    <a:custClr name="Ljusrosa">
      <a:srgbClr val="FAE2E4"/>
    </a:custClr>
    <a:custClr name="Mintgrön">
      <a:srgbClr val="EAF8ED"/>
    </a:custClr>
    <a:custClr name="Vit">
      <a:srgbClr val="FFFFFF"/>
    </a:custClr>
    <a:custClr name="Offwhite">
      <a:srgbClr val="FBF8F5"/>
    </a:custClr>
    <a:custClr name="Beige">
      <a:srgbClr val="E1D5CA"/>
    </a:custClr>
    <a:custClr name="Ljusblå">
      <a:srgbClr val="DCF1F7"/>
    </a:custClr>
    <a:custClr>
      <a:srgbClr val="FFFFFF"/>
    </a:custClr>
    <a:custClr>
      <a:srgbClr val="FFFFFF"/>
    </a:custClr>
    <a:custClr>
      <a:srgbClr val="FFFFFF"/>
    </a:custClr>
  </a:custClrLst>
  <a:extLst>
    <a:ext uri="{05A4C25C-085E-4340-85A3-A5531E510DB2}">
      <thm15:themeFamily xmlns:thm15="http://schemas.microsoft.com/office/thememl/2012/main" name="Tema1" id="{2E12B0E6-8110-4DCC-A25E-69B86A6CEBB8}" vid="{C01869F9-D3CE-4DED-A090-1ABDA0BD07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F4AD682CCB016438D3E495F8D89CD4C" ma:contentTypeVersion="6" ma:contentTypeDescription="Skapa ett nytt dokument." ma:contentTypeScope="" ma:versionID="4eeb5be09e069e4b7c93060901bb988a">
  <xsd:schema xmlns:xsd="http://www.w3.org/2001/XMLSchema" xmlns:xs="http://www.w3.org/2001/XMLSchema" xmlns:p="http://schemas.microsoft.com/office/2006/metadata/properties" xmlns:ns2="f6866a8d-e584-4d5d-a069-893c5bb7aaa2" xmlns:ns3="2aa8bbd8-74ac-49f0-8d79-a4dc1840c4ac" targetNamespace="http://schemas.microsoft.com/office/2006/metadata/properties" ma:root="true" ma:fieldsID="72babeb6c22aa48073c6e810dadddfbd" ns2:_="" ns3:_="">
    <xsd:import namespace="f6866a8d-e584-4d5d-a069-893c5bb7aaa2"/>
    <xsd:import namespace="2aa8bbd8-74ac-49f0-8d79-a4dc1840c4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66a8d-e584-4d5d-a069-893c5bb7aaa2"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a8bbd8-74ac-49f0-8d79-a4dc1840c4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ehngruppenStandardSve13 xmlns="Samhall">
  <Dokumentinfo>
    <Rubrik/>
    <Underrubrik/>
    <Ämne/>
    <Disclaimer/>
    <Version/>
    <Dokumenttyp/>
    <Informationsklassificering/>
    <Datum/>
  </Dokumentinfo>
  <KontaktuppgifterForetag>
    <Foretag/>
    <Orgnr/>
    <TelefonForetag/>
    <EmailForetag/>
    <Hemsida/>
    <Besoksadress/>
    <PostAdress/>
    <Gata/>
    <Postnummer/>
    <Ort/>
    <Avdelning/>
    <Box/>
    <Personinfo>
      <Namn/>
      <Fornamn/>
      <Efternamn/>
      <Titel/>
      <TelefonPersonlig/>
      <EmailPersonlig/>
    </Personinfo>
  </KontaktuppgifterForetag>
  <KontaktuppgifterKund>
    <ForetagKund/>
    <OrgnrKund/>
    <TelefonKund/>
    <EmailKund/>
    <HemsidaKund/>
    <BesoksadressKund/>
    <PostAdressKund/>
    <GataKund/>
    <PostnummerKund/>
    <OrtKund/>
    <PersoninfoKund>
      <NamnKund/>
      <FornamnKund/>
      <EfternamnKund/>
      <TitelKund/>
      <TelefonPersonligKund/>
      <EmailPersonligKund/>
    </PersoninfoKund>
  </KontaktuppgifterKund>
  <Rapportinfo>
    <Ar/>
    <Kvartal/>
    <Period/>
    <Manad/>
    <Nuvarandemanad/>
    <Foregaendemanad/>
    <Rapportdatum/>
  </Rapportinfo>
  <Ekonomiinfo>
    <Belopp/>
    <Summa/>
  </Ekonomiinfo>
</RehngruppenStandardSve13>
</file>

<file path=customXml/itemProps1.xml><?xml version="1.0" encoding="utf-8"?>
<ds:datastoreItem xmlns:ds="http://schemas.openxmlformats.org/officeDocument/2006/customXml" ds:itemID="{87B2860A-EB97-4AC2-908B-1176F36131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3.xml><?xml version="1.0" encoding="utf-8"?>
<ds:datastoreItem xmlns:ds="http://schemas.openxmlformats.org/officeDocument/2006/customXml" ds:itemID="{9F11348D-8D79-45EC-9484-C9953CAB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66a8d-e584-4d5d-a069-893c5bb7aaa2"/>
    <ds:schemaRef ds:uri="2aa8bbd8-74ac-49f0-8d79-a4dc1840c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5.xml><?xml version="1.0" encoding="utf-8"?>
<ds:datastoreItem xmlns:ds="http://schemas.openxmlformats.org/officeDocument/2006/customXml" ds:itemID="{2EE56FEE-0AA5-4C8A-86FC-3284A30C1D6B}">
  <ds:schemaRefs>
    <ds:schemaRef ds:uri="Samhall"/>
  </ds:schemaRefs>
</ds:datastoreItem>
</file>

<file path=docMetadata/LabelInfo.xml><?xml version="1.0" encoding="utf-8"?>
<clbl:labelList xmlns:clbl="http://schemas.microsoft.com/office/2020/mipLabelMetadata">
  <clbl:label id="{ebc3e520-ef61-404c-9884-8037d87292c9}" enabled="0" method="" siteId="{ebc3e520-ef61-404c-9884-8037d87292c9}" removed="1"/>
</clbl:labelList>
</file>

<file path=docProps/app.xml><?xml version="1.0" encoding="utf-8"?>
<Properties xmlns="http://schemas.openxmlformats.org/officeDocument/2006/extended-properties" xmlns:vt="http://schemas.openxmlformats.org/officeDocument/2006/docPropsVTypes">
  <Template>Samhall%20tomt%20med%20sidfot.dotx</Template>
  <TotalTime>0</TotalTime>
  <Pages>4</Pages>
  <Words>1097</Words>
  <Characters>7562</Characters>
  <Application>Microsoft Office Word</Application>
  <DocSecurity>0</DocSecurity>
  <Lines>154</Lines>
  <Paragraphs>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Jankovic</dc:creator>
  <cp:keywords/>
  <dc:description/>
  <cp:lastModifiedBy>Albin Falkmer</cp:lastModifiedBy>
  <cp:revision>4</cp:revision>
  <cp:lastPrinted>2026-03-05T17:49:00Z</cp:lastPrinted>
  <dcterms:created xsi:type="dcterms:W3CDTF">2026-03-05T17:49:00Z</dcterms:created>
  <dcterms:modified xsi:type="dcterms:W3CDTF">2026-03-25T08:01:00Z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0x010100DF4AD682CCB016438D3E495F8D89CD4C</vt:lpwstr>
  </property>
</Properties>
</file>